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《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移动应用开发</w:t>
      </w:r>
      <w:r>
        <w:rPr>
          <w:rFonts w:asciiTheme="minorEastAsia" w:hAnsiTheme="minorEastAsia" w:eastAsiaTheme="minorEastAsia"/>
          <w:b/>
          <w:sz w:val="32"/>
          <w:szCs w:val="32"/>
        </w:rPr>
        <w:t>》教学大纲</w:t>
      </w:r>
    </w:p>
    <w:p>
      <w:pPr>
        <w:rPr>
          <w:rFonts w:ascii="Times New Roman" w:cs="Times New Roman"/>
          <w:b/>
          <w:sz w:val="28"/>
          <w:szCs w:val="28"/>
        </w:rPr>
      </w:pPr>
    </w:p>
    <w:p>
      <w:pPr>
        <w:ind w:firstLine="562" w:firstLineChars="200"/>
        <w:rPr>
          <w:rFonts w:asci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一、课程基本信息</w:t>
      </w:r>
    </w:p>
    <w:tbl>
      <w:tblPr>
        <w:tblStyle w:val="7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移动应用开发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obile Application Develop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sz w:val="21"/>
                <w:szCs w:val="21"/>
              </w:rPr>
              <w:t>J35X056D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hint="eastAsia" w:cs="PMingLiU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面向对象程序设计（</w:t>
            </w:r>
            <w:r>
              <w:rPr>
                <w:szCs w:val="21"/>
              </w:rPr>
              <w:t>Java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cs="PMingLiU"/>
                <w:sz w:val="21"/>
                <w:szCs w:val="21"/>
              </w:rPr>
              <w:t>、</w:t>
            </w: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eb</w:t>
            </w:r>
            <w:r>
              <w:rPr>
                <w:rFonts w:hint="eastAsia"/>
                <w:szCs w:val="21"/>
              </w:rPr>
              <w:t>开发技术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hint="eastAsia" w:cs="PMingLiU"/>
                <w:sz w:val="21"/>
                <w:szCs w:val="21"/>
              </w:rPr>
              <w:t>3</w:t>
            </w:r>
            <w:r>
              <w:rPr>
                <w:rFonts w:cs="PMingLiU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Cs/>
                <w:sz w:val="21"/>
                <w:szCs w:val="21"/>
              </w:rPr>
            </w:pPr>
            <w:r>
              <w:rPr>
                <w:rFonts w:cs="PMingLiU"/>
                <w:bCs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sz w:val="21"/>
                <w:szCs w:val="21"/>
              </w:rPr>
              <w:t>/</w:t>
            </w:r>
            <w:r>
              <w:rPr>
                <w:rFonts w:hint="eastAsia" w:cs="PMingLiU"/>
                <w:b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sz w:val="21"/>
                <w:szCs w:val="21"/>
              </w:rPr>
              <w:t xml:space="preserve">/ </w:t>
            </w:r>
            <w:r>
              <w:rPr>
                <w:rFonts w:hint="eastAsia" w:cs="PMingLiU"/>
                <w:b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sz w:val="21"/>
                <w:szCs w:val="21"/>
              </w:rPr>
              <w:t>/</w:t>
            </w:r>
            <w:r>
              <w:rPr>
                <w:rFonts w:hint="eastAsia" w:cs="PMingLiU"/>
                <w:b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sz w:val="21"/>
                <w:szCs w:val="21"/>
              </w:rPr>
            </w:pPr>
            <w:r>
              <w:rPr>
                <w:rFonts w:hint="eastAsia" w:cs="PMingLiU"/>
                <w:sz w:val="21"/>
                <w:szCs w:val="21"/>
              </w:rPr>
              <w:t>上机学时：</w:t>
            </w:r>
            <w:r>
              <w:rPr>
                <w:rFonts w:cs="PMingLiU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hint="eastAsia" w:cs="PMingLiU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sz w:val="21"/>
                <w:szCs w:val="21"/>
              </w:rPr>
            </w:pPr>
            <w:r>
              <w:rPr>
                <w:rFonts w:hint="eastAsia" w:cs="PMingLiU"/>
                <w:sz w:val="21"/>
                <w:szCs w:val="21"/>
              </w:rPr>
              <w:t>人工智能学院</w:t>
            </w:r>
          </w:p>
        </w:tc>
      </w:tr>
    </w:tbl>
    <w:p>
      <w:pPr>
        <w:ind w:firstLine="562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="Times New Roman" w:cs="Times New Roman"/>
          <w:b/>
          <w:sz w:val="28"/>
          <w:szCs w:val="28"/>
        </w:rPr>
        <w:t>二、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课程简介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《移动应用开发》是计算机科学与技术（专升本）专业为培养学生进行移动设备应用软件开发而设置的一门选修课程。通过本课程的学习，使学生初步掌握</w:t>
      </w:r>
      <w:r>
        <w:rPr>
          <w:sz w:val="21"/>
          <w:szCs w:val="21"/>
        </w:rPr>
        <w:t>Android移动设备软件开发设计环境的搭建与设置、UI界面设计、UI控件使用、四大组件使用、文件存储、首选项存储、内容提供者存储、SQLite数据库存储使用、网络编程等。本课程培养学生编写并部署Android移动设备应用程序。为学生今后从事移动设备应用软件开发等工作岗位打下坚实的基础。</w:t>
      </w:r>
    </w:p>
    <w:p>
      <w:pPr>
        <w:ind w:firstLine="562" w:firstLineChars="200"/>
        <w:rPr>
          <w:rFonts w:asci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三、课程教学目标</w:t>
      </w:r>
    </w:p>
    <w:tbl>
      <w:tblPr>
        <w:tblStyle w:val="6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tabs>
                <w:tab w:val="left" w:pos="1440"/>
              </w:tabs>
              <w:ind w:firstLine="420" w:firstLineChars="200"/>
              <w:jc w:val="both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学生需掌握</w:t>
            </w:r>
            <w:r>
              <w:rPr>
                <w:sz w:val="21"/>
                <w:szCs w:val="21"/>
              </w:rPr>
              <w:t>Android软件开发设计基本知识、UI界面设计方法、UI控件的作用与设置、四大组件原理、数据存储原理与方法、网络编程原理。</w:t>
            </w:r>
          </w:p>
        </w:tc>
        <w:tc>
          <w:tcPr>
            <w:tcW w:w="2721" w:type="dxa"/>
          </w:tcPr>
          <w:p>
            <w:pPr>
              <w:shd w:val="clear" w:color="auto" w:fill="FFFFFF"/>
              <w:spacing w:before="75" w:after="75"/>
              <w:ind w:right="75"/>
              <w:jc w:val="both"/>
            </w:pPr>
            <w:r>
              <w:t>1.1 系统掌握数学、计算机学科基础知识、基本技能和基本方法，形成较强的计算思维、算法分析与设计能力，并能将其应用于较为复杂的计算机应用开发问题的解决中。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ind w:firstLine="420" w:firstLineChars="20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在实践中掌握</w:t>
            </w:r>
            <w:r>
              <w:rPr>
                <w:sz w:val="21"/>
                <w:szCs w:val="21"/>
              </w:rPr>
              <w:t>Android移动设备软件开发设计环境的搭建与设置、UI界面设计、UI控件使用、四大组件使用、数据存储的方法与使用、网络编程应用等，具备应用所学移动应用开发知识进行移动软件开发、部署的能力。</w:t>
            </w:r>
          </w:p>
        </w:tc>
        <w:tc>
          <w:tcPr>
            <w:tcW w:w="2721" w:type="dxa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sz w:val="21"/>
                <w:szCs w:val="21"/>
              </w:rPr>
            </w:pPr>
            <w:r>
              <w:t>2.1 能通过运用数学、计算机学科的原理、方法，识别、表达、分析、研究计算机应用开发问题，综合考虑社会、法律、环境等因素，设计满足需求的解决方案。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问题分析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tabs>
                <w:tab w:val="left" w:pos="1440"/>
              </w:tabs>
              <w:ind w:firstLine="420" w:firstLineChars="20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通过本课程的学习，培养计算机技术人员必须具备严谨、担当、团结、协作职业素养和积极向上的价值观，为未来的学习、工作和生活奠定良好的基础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t>2.1 热爱祖国，牢固树立正确的世界观、人生观和社会主义核心价值观。具有良好的道德修养、高度的社会责任感、正确的劳动意识和敬业精神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终身学习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（一）理论教学</w:t>
      </w:r>
    </w:p>
    <w:tbl>
      <w:tblPr>
        <w:tblStyle w:val="6"/>
        <w:tblW w:w="8918" w:type="dxa"/>
        <w:tblInd w:w="-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50"/>
        <w:gridCol w:w="4039"/>
        <w:gridCol w:w="2211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教学模块 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03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</w:rPr>
              <w:t>Android概述与环境搭建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重点：</w:t>
            </w:r>
            <w:r>
              <w:rPr>
                <w:sz w:val="21"/>
                <w:szCs w:val="21"/>
                <w:shd w:val="clear" w:color="auto" w:fill="FFFFFF"/>
              </w:rPr>
              <w:t>Android概述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；</w:t>
            </w:r>
            <w:r>
              <w:rPr>
                <w:sz w:val="21"/>
                <w:szCs w:val="21"/>
                <w:shd w:val="clear" w:color="auto" w:fill="FFFFFF"/>
              </w:rPr>
              <w:t>Android Studio开发环境搭建；Eclipse开发环境搭建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；</w:t>
            </w:r>
            <w:r>
              <w:rPr>
                <w:sz w:val="21"/>
                <w:szCs w:val="21"/>
                <w:shd w:val="clear" w:color="auto" w:fill="FFFFFF"/>
              </w:rPr>
              <w:t>不同开发环境项目导出导入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难点：</w:t>
            </w:r>
            <w:r>
              <w:rPr>
                <w:sz w:val="21"/>
                <w:szCs w:val="21"/>
                <w:shd w:val="clear" w:color="auto" w:fill="FFFFFF"/>
              </w:rPr>
              <w:t>不同开发环境项目导出导入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2"/>
              <w:shd w:val="clear" w:color="auto" w:fill="FFFFFF"/>
              <w:spacing w:before="0" w:after="60" w:line="330" w:lineRule="atLeast"/>
              <w:rPr>
                <w:rFonts w:cs="Arial"/>
                <w:b w:val="0"/>
                <w:bCs w:val="0"/>
                <w:sz w:val="27"/>
              </w:rPr>
            </w:pPr>
            <w:r>
              <w:rPr>
                <w:rFonts w:hint="eastAsia"/>
                <w:sz w:val="21"/>
                <w:szCs w:val="21"/>
              </w:rPr>
              <w:t>思政元素：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以介绍移动应用软件发展为背景，介绍安卓、苹果的同时，着重介绍华为鸿蒙操作系统移动应</w:t>
            </w: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</w:rPr>
              <w:t>用开发平台，“</w:t>
            </w:r>
            <w:r>
              <w:rPr>
                <w:b w:val="0"/>
                <w:bCs w:val="0"/>
                <w:sz w:val="21"/>
                <w:szCs w:val="21"/>
                <w:shd w:val="clear" w:color="auto" w:fill="FFFFFF"/>
              </w:rPr>
              <w:t>树立科技自信</w:t>
            </w: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</w:rPr>
              <w:t>，</w:t>
            </w:r>
            <w:r>
              <w:rPr>
                <w:b w:val="0"/>
                <w:bCs w:val="0"/>
                <w:sz w:val="21"/>
                <w:szCs w:val="21"/>
                <w:shd w:val="clear" w:color="auto" w:fill="FFFFFF"/>
              </w:rPr>
              <w:t>中国大有可为</w:t>
            </w: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</w:rPr>
              <w:t>”家国情怀。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</w:t>
            </w:r>
            <w:r>
              <w:rPr>
                <w:sz w:val="21"/>
                <w:szCs w:val="21"/>
                <w:shd w:val="clear" w:color="auto" w:fill="FFFFFF"/>
              </w:rPr>
              <w:t>Android概述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sz w:val="21"/>
                <w:szCs w:val="21"/>
                <w:shd w:val="clear" w:color="auto" w:fill="FFFFFF"/>
              </w:rPr>
              <w:t>Android Studio开发环境搭建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sz w:val="21"/>
                <w:szCs w:val="21"/>
                <w:shd w:val="clear" w:color="auto" w:fill="FFFFFF"/>
              </w:rPr>
              <w:t>Eclipse开发环境搭建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sz w:val="21"/>
                <w:szCs w:val="21"/>
                <w:shd w:val="clear" w:color="auto" w:fill="FFFFFF"/>
              </w:rPr>
              <w:t>不同开发环境项目导出导入</w:t>
            </w:r>
            <w:r>
              <w:rPr>
                <w:rFonts w:hint="eastAsia"/>
                <w:sz w:val="21"/>
                <w:szCs w:val="21"/>
              </w:rPr>
              <w:t>等在课堂上予以讲授、演示，课前要求学生上网收集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移动应用开发相关</w:t>
            </w:r>
            <w:r>
              <w:rPr>
                <w:rFonts w:hint="eastAsia"/>
                <w:sz w:val="21"/>
                <w:szCs w:val="21"/>
              </w:rPr>
              <w:t>岗位招聘要求及应用案例。课堂主要运用讲授法和案例法开展教学，辅以讨论、启发式提问拓宽学生学习思路。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搭建好开发环境。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学习、讨论不同开发环境优劣。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练习开发工具的使用。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11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Android常见界面布局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View视图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在XML文件中编写布局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在Java代码中编写布局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界面布局的通用属性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线性布局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相对布局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表格布局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线性布局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相对布局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表格布局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</w:t>
            </w:r>
            <w:r>
              <w:rPr>
                <w:sz w:val="21"/>
                <w:szCs w:val="21"/>
              </w:rPr>
              <w:t>View视图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在XML文件中编写布局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在Java代码中编写布局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界面布局的通用属性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线性布局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相对布局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表格布局</w:t>
            </w:r>
            <w:r>
              <w:rPr>
                <w:rFonts w:hint="eastAsia"/>
                <w:sz w:val="21"/>
                <w:szCs w:val="21"/>
              </w:rPr>
              <w:t>等在课堂上予以讲授、演示，课前要求学生练习视图、界面布局等使用方法。课堂主要运用讲授法和案例法开展教学，辅以讨论、启发式提问拓宽学生学习思路。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预习界面布局设计操作。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学习与讨论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sz w:val="21"/>
                <w:szCs w:val="21"/>
              </w:rPr>
              <w:t>线性布局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相对布局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表格布局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Android常见界面控件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4039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</w:rPr>
              <w:t>TextView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EditText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Button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ImageView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RadioButton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CheckBox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Toast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ListView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Adapter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自定义控件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</w:rPr>
              <w:t>Toast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ListView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Adapter、自定义控件</w:t>
            </w:r>
            <w:r>
              <w:rPr>
                <w:rFonts w:hint="eastAsia" w:ascii="Times New Roman" w:hAnsi="Times New Roman" w:cs="Times New Roman"/>
              </w:rPr>
              <w:t>等高级控件。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</w:t>
            </w:r>
            <w:r>
              <w:rPr>
                <w:rFonts w:ascii="Times New Roman" w:hAnsi="Times New Roman" w:cs="Times New Roman"/>
              </w:rPr>
              <w:t>TextView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EditText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Button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ImageView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RadioButton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CheckBox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Toast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ListView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Adapter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自定义控件</w:t>
            </w:r>
            <w:r>
              <w:rPr>
                <w:rFonts w:hint="eastAsia" w:ascii="Times New Roman" w:hAnsi="Times New Roman" w:cs="Times New Roman"/>
              </w:rPr>
              <w:t>等知识</w:t>
            </w:r>
            <w:r>
              <w:rPr>
                <w:rFonts w:hint="eastAsia"/>
                <w:sz w:val="21"/>
                <w:szCs w:val="21"/>
              </w:rPr>
              <w:t>在课堂上予以讲授、演示。课前要求学生预习常见控件的使用方法并调试相关案例程序。课堂主要运用讲授法和案例法开展教学，辅以讨论、启发式提问拓宽学生学习思路。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预习</w:t>
            </w:r>
            <w:r>
              <w:rPr>
                <w:rFonts w:ascii="Times New Roman" w:hAnsi="Times New Roman" w:cs="Times New Roman"/>
              </w:rPr>
              <w:t>Button</w:t>
            </w:r>
            <w:r>
              <w:rPr>
                <w:rFonts w:hint="eastAsia" w:ascii="Times New Roman" w:hAnsi="Times New Roman" w:cs="Times New Roman"/>
              </w:rPr>
              <w:t>等组件使用。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学习与讨论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rFonts w:hint="eastAsia" w:ascii="Times New Roman" w:hAnsi="Times New Roman" w:cs="Times New Roman"/>
              </w:rPr>
              <w:t>常用控件的使用。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Activity  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Activity生命周期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Activity的创建、配置、开启、关闭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JUnit测试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Activity生命周期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Activity的配置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JUnit测试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线下教学。对</w:t>
            </w:r>
            <w:r>
              <w:rPr>
                <w:rFonts w:cs="Times New Roman"/>
                <w:sz w:val="21"/>
                <w:szCs w:val="21"/>
              </w:rPr>
              <w:t>Activity生命周期</w:t>
            </w:r>
            <w:r>
              <w:rPr>
                <w:rFonts w:hint="eastAsia" w:cs="Times New Roman"/>
                <w:sz w:val="21"/>
                <w:szCs w:val="21"/>
              </w:rPr>
              <w:t>；</w:t>
            </w:r>
            <w:r>
              <w:rPr>
                <w:rFonts w:cs="Times New Roman"/>
                <w:sz w:val="21"/>
                <w:szCs w:val="21"/>
              </w:rPr>
              <w:t>Activity的创建、配置、开启、关闭</w:t>
            </w:r>
            <w:r>
              <w:rPr>
                <w:rFonts w:hint="eastAsia" w:cs="Times New Roman"/>
                <w:sz w:val="21"/>
                <w:szCs w:val="21"/>
              </w:rPr>
              <w:t>；</w:t>
            </w:r>
            <w:r>
              <w:rPr>
                <w:rFonts w:cs="Times New Roman"/>
                <w:sz w:val="21"/>
                <w:szCs w:val="21"/>
              </w:rPr>
              <w:t>JUnit测试</w:t>
            </w:r>
            <w:r>
              <w:rPr>
                <w:rFonts w:hint="eastAsia" w:cs="Times New Roman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在课堂上予以讲授与演示。课前要求学生预习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Activity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调用方法并调试</w:t>
            </w:r>
            <w:r>
              <w:rPr>
                <w:rFonts w:cs="Times New Roman"/>
                <w:sz w:val="21"/>
                <w:szCs w:val="21"/>
              </w:rPr>
              <w:t>Activity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案例程序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。</w:t>
            </w:r>
            <w:r>
              <w:rPr>
                <w:rFonts w:hint="eastAsia"/>
                <w:sz w:val="21"/>
                <w:szCs w:val="21"/>
              </w:rPr>
              <w:t>课堂主要运用讲授法和案例法开展教学，辅以讨论、启发式提问拓宽学生学习思路。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Activity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的使用方法。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学习与讨论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Activity创建、配置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Intent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重点：</w:t>
            </w:r>
            <w:r>
              <w:rPr>
                <w:bCs/>
                <w:sz w:val="21"/>
                <w:szCs w:val="21"/>
              </w:rPr>
              <w:t>Intent启动</w:t>
            </w:r>
            <w:r>
              <w:rPr>
                <w:rFonts w:hint="eastAsia"/>
                <w:bCs/>
                <w:sz w:val="21"/>
                <w:szCs w:val="21"/>
              </w:rPr>
              <w:t>方法；</w:t>
            </w:r>
            <w:r>
              <w:rPr>
                <w:bCs/>
                <w:sz w:val="21"/>
                <w:szCs w:val="21"/>
              </w:rPr>
              <w:t>Intent隐式与显式相关属性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Activity间调用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Activity中的任务栈和启动模式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bCs/>
                <w:sz w:val="21"/>
                <w:szCs w:val="21"/>
              </w:rPr>
              <w:t>Intent隐式与显式相关属性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Activity间调用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Activity中的任务栈和启动模式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线下教学。对</w:t>
            </w:r>
            <w:r>
              <w:rPr>
                <w:bCs/>
                <w:sz w:val="21"/>
                <w:szCs w:val="21"/>
              </w:rPr>
              <w:t>Intent启动</w:t>
            </w:r>
            <w:r>
              <w:rPr>
                <w:rFonts w:hint="eastAsia"/>
                <w:bCs/>
                <w:sz w:val="21"/>
                <w:szCs w:val="21"/>
              </w:rPr>
              <w:t>方法、</w:t>
            </w:r>
            <w:r>
              <w:rPr>
                <w:bCs/>
                <w:sz w:val="21"/>
                <w:szCs w:val="21"/>
              </w:rPr>
              <w:t>Intent隐式与显式相关属性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Activity间调用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Activity中的任务栈和启动模式</w:t>
            </w:r>
            <w:r>
              <w:rPr>
                <w:rFonts w:hint="eastAsia"/>
                <w:bCs/>
                <w:sz w:val="21"/>
                <w:szCs w:val="21"/>
              </w:rPr>
              <w:t>等内容</w:t>
            </w:r>
            <w:r>
              <w:rPr>
                <w:rFonts w:hint="eastAsia"/>
                <w:sz w:val="21"/>
                <w:szCs w:val="21"/>
              </w:rPr>
              <w:t>在课堂上予以讲授与演示。课前要求学生预习</w:t>
            </w:r>
            <w:r>
              <w:rPr>
                <w:bCs/>
                <w:sz w:val="21"/>
                <w:szCs w:val="21"/>
              </w:rPr>
              <w:t>Intent</w:t>
            </w:r>
            <w:r>
              <w:rPr>
                <w:rFonts w:hint="eastAsia"/>
                <w:bCs/>
                <w:sz w:val="21"/>
                <w:szCs w:val="21"/>
              </w:rPr>
              <w:t>调用</w:t>
            </w:r>
            <w:r>
              <w:rPr>
                <w:rFonts w:hint="eastAsia"/>
                <w:sz w:val="21"/>
                <w:szCs w:val="21"/>
              </w:rPr>
              <w:t>相关知识并调试I</w:t>
            </w:r>
            <w:r>
              <w:rPr>
                <w:sz w:val="21"/>
                <w:szCs w:val="21"/>
              </w:rPr>
              <w:t>ntent</w:t>
            </w:r>
            <w:r>
              <w:rPr>
                <w:rFonts w:hint="eastAsia"/>
                <w:sz w:val="21"/>
                <w:szCs w:val="21"/>
              </w:rPr>
              <w:t>案例程序。课堂主要运用讲授法和案例法开展教学，辅以讨论、启发式提问拓宽学生学习思路。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预习</w:t>
            </w:r>
            <w:r>
              <w:rPr>
                <w:bCs/>
                <w:sz w:val="21"/>
                <w:szCs w:val="21"/>
              </w:rPr>
              <w:t>Intent</w:t>
            </w:r>
            <w:r>
              <w:rPr>
                <w:rFonts w:hint="eastAsia"/>
                <w:bCs/>
                <w:sz w:val="21"/>
                <w:szCs w:val="21"/>
              </w:rPr>
              <w:t>使用方法。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学习与讨论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bCs/>
                <w:sz w:val="21"/>
                <w:szCs w:val="21"/>
              </w:rPr>
              <w:t>Intent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创建、配置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数据存储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文件存储；</w:t>
            </w:r>
            <w:r>
              <w:rPr>
                <w:bCs/>
                <w:sz w:val="21"/>
                <w:szCs w:val="21"/>
              </w:rPr>
              <w:t>SharedPreferences存储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内容提供者存储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SQLite数据库存储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bCs/>
                <w:sz w:val="21"/>
                <w:szCs w:val="21"/>
              </w:rPr>
              <w:t>内容提供者存储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SQLite数据库存储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线下教学。对</w:t>
            </w:r>
            <w:r>
              <w:rPr>
                <w:rFonts w:hint="eastAsia"/>
                <w:bCs/>
                <w:sz w:val="21"/>
                <w:szCs w:val="21"/>
              </w:rPr>
              <w:t>文件存储、首选项</w:t>
            </w:r>
            <w:r>
              <w:rPr>
                <w:bCs/>
                <w:sz w:val="21"/>
                <w:szCs w:val="21"/>
              </w:rPr>
              <w:t>存储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内容提供者存储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SQLite数据库存储</w:t>
            </w:r>
            <w:r>
              <w:rPr>
                <w:rFonts w:hint="eastAsia"/>
                <w:bCs/>
                <w:sz w:val="21"/>
                <w:szCs w:val="21"/>
              </w:rPr>
              <w:t>等内容</w:t>
            </w:r>
            <w:r>
              <w:rPr>
                <w:rFonts w:hint="eastAsia"/>
                <w:sz w:val="21"/>
                <w:szCs w:val="21"/>
              </w:rPr>
              <w:t>在课堂上予以讲授与演示。课前要求学生事先预习数据存储相关知识并调试数据存储案例程序。课堂主要运用讲授法和案例法开展教学，辅以讨论、启发式提问拓宽学生学习思路。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预习</w:t>
            </w:r>
            <w:r>
              <w:rPr>
                <w:bCs/>
                <w:sz w:val="21"/>
                <w:szCs w:val="21"/>
              </w:rPr>
              <w:t>SQLite</w:t>
            </w:r>
            <w:r>
              <w:rPr>
                <w:rFonts w:hint="eastAsia"/>
                <w:bCs/>
                <w:sz w:val="21"/>
                <w:szCs w:val="21"/>
              </w:rPr>
              <w:t>等存储技术。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学习与讨论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rFonts w:hint="eastAsia"/>
                <w:bCs/>
                <w:sz w:val="21"/>
                <w:szCs w:val="21"/>
              </w:rPr>
              <w:t>文件、</w:t>
            </w:r>
            <w:r>
              <w:rPr>
                <w:bCs/>
                <w:sz w:val="21"/>
                <w:szCs w:val="21"/>
              </w:rPr>
              <w:t>SharedPreferences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SQLite</w:t>
            </w:r>
            <w:r>
              <w:rPr>
                <w:rFonts w:hint="eastAsia"/>
                <w:bCs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数据存储使用方法。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广播机制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广播机制的原理；广播接收者的概念；创建广播接收者；广播的发送与类型；广播拦截。</w:t>
            </w:r>
          </w:p>
          <w:p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广播机制的原理；创建广播接收者；广播拦截。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线下教学。对</w:t>
            </w:r>
            <w:r>
              <w:rPr>
                <w:rFonts w:hint="eastAsia"/>
                <w:bCs/>
                <w:sz w:val="21"/>
                <w:szCs w:val="21"/>
              </w:rPr>
              <w:t>广播机制的原理、广播接收者的概念、创建广播接收者、广播的发送与类型、广播拦截等</w:t>
            </w:r>
            <w:r>
              <w:rPr>
                <w:rFonts w:hint="eastAsia"/>
                <w:sz w:val="21"/>
                <w:szCs w:val="21"/>
              </w:rPr>
              <w:t>在课堂上予以讲授与演示。课前要求学生调试</w:t>
            </w:r>
            <w:r>
              <w:rPr>
                <w:rFonts w:hint="eastAsia"/>
                <w:bCs/>
                <w:sz w:val="21"/>
                <w:szCs w:val="21"/>
              </w:rPr>
              <w:t>广播程序案例</w:t>
            </w:r>
            <w:r>
              <w:rPr>
                <w:rFonts w:hint="eastAsia"/>
                <w:sz w:val="21"/>
                <w:szCs w:val="21"/>
              </w:rPr>
              <w:t>。课堂主要运用讲授法和案例法开展教学，辅以讨论、启发式提问拓宽学生学习思路。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预习</w:t>
            </w:r>
            <w:r>
              <w:rPr>
                <w:rFonts w:hint="eastAsia"/>
                <w:sz w:val="21"/>
                <w:szCs w:val="21"/>
              </w:rPr>
              <w:t>广播操作方法。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学习与讨论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rFonts w:hint="eastAsia"/>
                <w:bCs/>
                <w:sz w:val="21"/>
                <w:szCs w:val="21"/>
              </w:rPr>
              <w:t>广播机制使用技巧。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Service  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服务基本知识；服务的创建；服务的生命周期；服务调用与绑定；服务通信。</w:t>
            </w:r>
          </w:p>
          <w:p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服务的创建；服务调用与绑定；服务通信。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线下教学。对</w:t>
            </w:r>
            <w:r>
              <w:rPr>
                <w:rFonts w:hint="eastAsia"/>
                <w:bCs/>
                <w:sz w:val="21"/>
                <w:szCs w:val="21"/>
              </w:rPr>
              <w:t>服务基本知识、服务的创建、服务的生命周期、服务调用与绑定、服务通信等</w:t>
            </w:r>
            <w:r>
              <w:rPr>
                <w:rFonts w:hint="eastAsia"/>
                <w:sz w:val="21"/>
                <w:szCs w:val="21"/>
              </w:rPr>
              <w:t>在课堂上予以讲授。课前要求学生预习前台服务、后台服务的使用方法</w:t>
            </w:r>
            <w:r>
              <w:rPr>
                <w:rFonts w:hint="eastAsia"/>
                <w:bCs/>
                <w:sz w:val="21"/>
                <w:szCs w:val="21"/>
              </w:rPr>
              <w:t>相关知识</w:t>
            </w:r>
            <w:r>
              <w:rPr>
                <w:rFonts w:hint="eastAsia"/>
                <w:sz w:val="21"/>
                <w:szCs w:val="21"/>
              </w:rPr>
              <w:t>。课堂运用讲授法和案例法开展教学，辅以讨论、启发式提问拓宽学生学习思路。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预习</w:t>
            </w:r>
            <w:r>
              <w:rPr>
                <w:rFonts w:hint="eastAsia"/>
                <w:bCs/>
                <w:sz w:val="21"/>
                <w:szCs w:val="21"/>
              </w:rPr>
              <w:t>服务的创建、绑定等操作。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学习与讨论</w:t>
            </w:r>
          </w:p>
          <w:p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sz w:val="21"/>
                <w:szCs w:val="21"/>
              </w:rPr>
              <w:t>Service</w:t>
            </w:r>
            <w:r>
              <w:rPr>
                <w:rFonts w:hint="eastAsia"/>
                <w:bCs/>
                <w:sz w:val="21"/>
                <w:szCs w:val="21"/>
              </w:rPr>
              <w:t>创建、调用、绑定、通信。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网络编程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bCs/>
                <w:sz w:val="21"/>
                <w:szCs w:val="21"/>
              </w:rPr>
              <w:t>Socket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HTTP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WebView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bCs/>
                <w:sz w:val="21"/>
                <w:szCs w:val="21"/>
              </w:rPr>
              <w:t>Socket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线下教学。对</w:t>
            </w:r>
            <w:r>
              <w:rPr>
                <w:bCs/>
                <w:sz w:val="21"/>
                <w:szCs w:val="21"/>
              </w:rPr>
              <w:t>Socket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HTTP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WebView</w:t>
            </w:r>
            <w:r>
              <w:rPr>
                <w:rFonts w:hint="eastAsia"/>
                <w:bCs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在课堂上予以讲授与演示。课前要求学生调试网络案例程序。课堂运用讲授法和案例法开展教学，辅以讨论、启发式提问拓宽学生学习思路。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预习</w:t>
            </w:r>
            <w:r>
              <w:rPr>
                <w:bCs/>
                <w:sz w:val="21"/>
                <w:szCs w:val="21"/>
              </w:rPr>
              <w:t>Socket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HTTP</w:t>
            </w:r>
            <w:r>
              <w:rPr>
                <w:rFonts w:hint="eastAsia"/>
                <w:bCs/>
                <w:sz w:val="21"/>
                <w:szCs w:val="21"/>
              </w:rPr>
              <w:t>等编程原理。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学习与讨论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练习</w:t>
            </w:r>
            <w:r>
              <w:rPr>
                <w:bCs/>
                <w:sz w:val="21"/>
                <w:szCs w:val="21"/>
              </w:rPr>
              <w:t>Socket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HTTP</w:t>
            </w:r>
            <w:r>
              <w:rPr>
                <w:rFonts w:hint="eastAsia"/>
                <w:bCs/>
                <w:sz w:val="21"/>
                <w:szCs w:val="21"/>
              </w:rPr>
              <w:t>等编程方法。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（二）实践教学</w:t>
      </w:r>
    </w:p>
    <w:tbl>
      <w:tblPr>
        <w:tblStyle w:val="6"/>
        <w:tblW w:w="8910" w:type="dxa"/>
        <w:tblInd w:w="-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183"/>
        <w:gridCol w:w="431"/>
        <w:gridCol w:w="3830"/>
        <w:gridCol w:w="676"/>
        <w:gridCol w:w="1142"/>
        <w:gridCol w:w="10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outlineLvl w:val="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移动开发软件安装与环境搭和使用</w:t>
            </w:r>
          </w:p>
          <w:p>
            <w:pPr>
              <w:outlineLvl w:val="0"/>
              <w:rPr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</w:rPr>
              <w:t>Ec</w:t>
            </w:r>
            <w:r>
              <w:t>lipse</w:t>
            </w:r>
            <w:r>
              <w:rPr>
                <w:rFonts w:hint="eastAsia"/>
              </w:rPr>
              <w:t>、Android</w:t>
            </w:r>
            <w:r>
              <w:t xml:space="preserve"> S</w:t>
            </w:r>
            <w:r>
              <w:rPr>
                <w:rFonts w:hint="eastAsia"/>
              </w:rPr>
              <w:t>tu</w:t>
            </w:r>
            <w:r>
              <w:t>dio</w:t>
            </w:r>
            <w:r>
              <w:rPr>
                <w:rFonts w:hint="eastAsia"/>
              </w:rPr>
              <w:t>开发软件安装及开发环境搭建</w:t>
            </w:r>
            <w:r>
              <w:rPr>
                <w:rFonts w:hint="eastAsia"/>
                <w:bCs/>
                <w:sz w:val="21"/>
                <w:szCs w:val="21"/>
              </w:rPr>
              <w:t>。熟悉在</w:t>
            </w:r>
            <w:r>
              <w:rPr>
                <w:bCs/>
                <w:sz w:val="21"/>
                <w:szCs w:val="21"/>
              </w:rPr>
              <w:t>Eclipse、Android Studio两种开发环境下开发移动应用软件，并创建一个简单的移动应用项目。</w:t>
            </w:r>
          </w:p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J</w:t>
            </w:r>
            <w:r>
              <w:rPr>
                <w:bCs/>
                <w:sz w:val="21"/>
                <w:szCs w:val="21"/>
              </w:rPr>
              <w:t>DK</w:t>
            </w:r>
            <w:r>
              <w:rPr>
                <w:rFonts w:hint="eastAsia"/>
                <w:bCs/>
                <w:sz w:val="21"/>
                <w:szCs w:val="21"/>
              </w:rPr>
              <w:t>、A</w:t>
            </w:r>
            <w:r>
              <w:rPr>
                <w:bCs/>
                <w:sz w:val="21"/>
                <w:szCs w:val="21"/>
              </w:rPr>
              <w:t>DK</w:t>
            </w:r>
            <w:r>
              <w:rPr>
                <w:rFonts w:hint="eastAsia"/>
                <w:bCs/>
                <w:sz w:val="21"/>
                <w:szCs w:val="21"/>
              </w:rPr>
              <w:t>、S</w:t>
            </w:r>
            <w:r>
              <w:rPr>
                <w:bCs/>
                <w:sz w:val="21"/>
                <w:szCs w:val="21"/>
              </w:rPr>
              <w:t>DK</w:t>
            </w:r>
            <w:r>
              <w:rPr>
                <w:rFonts w:hint="eastAsia"/>
                <w:bCs/>
                <w:sz w:val="21"/>
                <w:szCs w:val="21"/>
              </w:rPr>
              <w:t>版本及环境搭配</w:t>
            </w:r>
            <w:r>
              <w:rPr>
                <w:rFonts w:hint="eastAsia"/>
                <w:sz w:val="21"/>
                <w:szCs w:val="21"/>
              </w:rPr>
              <w:t>。将</w:t>
            </w:r>
            <w:r>
              <w:rPr>
                <w:sz w:val="21"/>
                <w:szCs w:val="21"/>
              </w:rPr>
              <w:t>Eclipse环境下的应用项目导入Android Studio环境中的</w:t>
            </w:r>
          </w:p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按要求提交有详细数据、结果与分析等内容上机报告。</w:t>
            </w:r>
          </w:p>
        </w:tc>
        <w:tc>
          <w:tcPr>
            <w:tcW w:w="10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常见界面布局设计和常见界面控件使用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线下布局、相对布局、表格布局。</w:t>
            </w:r>
            <w:r>
              <w:rPr>
                <w:bCs/>
                <w:sz w:val="21"/>
                <w:szCs w:val="21"/>
              </w:rPr>
              <w:t>TextView、 EditText、 Button、ImageView、RadioButton CheckBox。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表格布局。</w:t>
            </w:r>
            <w:r>
              <w:rPr>
                <w:bCs/>
                <w:sz w:val="21"/>
                <w:szCs w:val="21"/>
              </w:rPr>
              <w:t>Button、EditText。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按要求提交有详细数据、结果与分析等内容上机报告。</w:t>
            </w:r>
          </w:p>
        </w:tc>
        <w:tc>
          <w:tcPr>
            <w:tcW w:w="10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活动单元Activity设计、</w:t>
            </w:r>
            <w:r>
              <w:rPr>
                <w:sz w:val="21"/>
                <w:szCs w:val="21"/>
              </w:rPr>
              <w:t>Intent设计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Activity设计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Activity间调用、Jun</w:t>
            </w:r>
            <w:r>
              <w:rPr>
                <w:sz w:val="21"/>
                <w:szCs w:val="21"/>
              </w:rPr>
              <w:t>it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  <w:r>
              <w:rPr>
                <w:bCs/>
                <w:sz w:val="21"/>
                <w:szCs w:val="21"/>
              </w:rPr>
              <w:t>Intent、Intent Filter相关属性设置。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Activity间调用、Jun</w:t>
            </w:r>
            <w:r>
              <w:rPr>
                <w:sz w:val="21"/>
                <w:szCs w:val="21"/>
              </w:rPr>
              <w:t>it</w:t>
            </w:r>
            <w:r>
              <w:rPr>
                <w:rFonts w:hint="eastAsia"/>
                <w:sz w:val="21"/>
                <w:szCs w:val="21"/>
              </w:rPr>
              <w:t>。隐性</w:t>
            </w:r>
            <w:r>
              <w:rPr>
                <w:sz w:val="21"/>
                <w:szCs w:val="21"/>
              </w:rPr>
              <w:t>Intent相关属性设置与调用。</w:t>
            </w:r>
          </w:p>
          <w:p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按要求提交有详细步骤、数据、结果与分析等内容上机报告。</w:t>
            </w:r>
          </w:p>
        </w:tc>
        <w:tc>
          <w:tcPr>
            <w:tcW w:w="10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557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基于位置服务设计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获取位置经纬度</w:t>
            </w:r>
            <w:r>
              <w:rPr>
                <w:rFonts w:hint="eastAsia"/>
                <w:bCs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</w:rPr>
              <w:t>高德或百度地图服务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高德或百度地图服务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以“开发帮人上班打卡软件，被判</w:t>
            </w:r>
            <w:r>
              <w:rPr>
                <w:bCs/>
                <w:sz w:val="21"/>
                <w:szCs w:val="21"/>
              </w:rPr>
              <w:t>5年6个月</w:t>
            </w:r>
            <w:r>
              <w:rPr>
                <w:rFonts w:hint="eastAsia"/>
                <w:bCs/>
                <w:sz w:val="21"/>
                <w:szCs w:val="21"/>
              </w:rPr>
              <w:t>”案例，引导学生树立正确价值观、人生观、世界观。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按要求提交有详细步骤、数据、结果与分析等内容上机报告。</w:t>
            </w:r>
          </w:p>
        </w:tc>
        <w:tc>
          <w:tcPr>
            <w:tcW w:w="10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557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Ser</w:t>
            </w:r>
            <w:r>
              <w:rPr>
                <w:sz w:val="21"/>
                <w:szCs w:val="21"/>
                <w:shd w:val="clear" w:color="auto" w:fill="FFFFFF"/>
              </w:rPr>
              <w:t>vice</w:t>
            </w:r>
            <w:r>
              <w:rPr>
                <w:rFonts w:hint="eastAsia"/>
                <w:bCs/>
                <w:sz w:val="21"/>
                <w:szCs w:val="21"/>
                <w:shd w:val="clear" w:color="auto" w:fill="FFFFFF"/>
              </w:rPr>
              <w:t>设计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Ser</w:t>
            </w:r>
            <w:r>
              <w:rPr>
                <w:sz w:val="21"/>
                <w:szCs w:val="21"/>
                <w:shd w:val="clear" w:color="auto" w:fill="FFFFFF"/>
              </w:rPr>
              <w:t>vice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创建与设置</w:t>
            </w:r>
            <w:r>
              <w:rPr>
                <w:rFonts w:hint="eastAsia"/>
                <w:bCs/>
                <w:sz w:val="21"/>
                <w:szCs w:val="21"/>
                <w:shd w:val="clear" w:color="auto" w:fill="FFFFFF"/>
              </w:rPr>
              <w:t>、</w:t>
            </w:r>
            <w:r>
              <w:rPr>
                <w:bCs/>
                <w:sz w:val="21"/>
                <w:szCs w:val="21"/>
                <w:shd w:val="clear" w:color="auto" w:fill="FFFFFF"/>
              </w:rPr>
              <w:t>Intent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Ser</w:t>
            </w:r>
            <w:r>
              <w:rPr>
                <w:sz w:val="21"/>
                <w:szCs w:val="21"/>
                <w:shd w:val="clear" w:color="auto" w:fill="FFFFFF"/>
              </w:rPr>
              <w:t>vice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、Ser</w:t>
            </w:r>
            <w:r>
              <w:rPr>
                <w:sz w:val="21"/>
                <w:szCs w:val="21"/>
                <w:shd w:val="clear" w:color="auto" w:fill="FFFFFF"/>
              </w:rPr>
              <w:t>vice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与Ac</w:t>
            </w:r>
            <w:r>
              <w:rPr>
                <w:sz w:val="21"/>
                <w:szCs w:val="21"/>
                <w:shd w:val="clear" w:color="auto" w:fill="FFFFFF"/>
              </w:rPr>
              <w:t>tivity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通信。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Ser</w:t>
            </w:r>
            <w:r>
              <w:rPr>
                <w:sz w:val="21"/>
                <w:szCs w:val="21"/>
                <w:shd w:val="clear" w:color="auto" w:fill="FFFFFF"/>
              </w:rPr>
              <w:t>vice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与Ac</w:t>
            </w:r>
            <w:r>
              <w:rPr>
                <w:sz w:val="21"/>
                <w:szCs w:val="21"/>
                <w:shd w:val="clear" w:color="auto" w:fill="FFFFFF"/>
              </w:rPr>
              <w:t>tivity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通信。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按要求提交有详细步骤、数据、结果与分析等内容上机报告。</w:t>
            </w:r>
          </w:p>
        </w:tc>
        <w:tc>
          <w:tcPr>
            <w:tcW w:w="10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557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数据存储设计和网络通信设计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文件存储</w:t>
            </w:r>
            <w:r>
              <w:rPr>
                <w:rFonts w:hint="eastAsia"/>
                <w:bCs/>
                <w:sz w:val="21"/>
                <w:szCs w:val="21"/>
                <w:shd w:val="clear" w:color="auto" w:fill="FFFFFF"/>
              </w:rPr>
              <w:t>、首选项存储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、数据库存储。</w:t>
            </w:r>
            <w:r>
              <w:rPr>
                <w:sz w:val="21"/>
                <w:szCs w:val="21"/>
                <w:shd w:val="clear" w:color="auto" w:fill="FFFFFF"/>
              </w:rPr>
              <w:t>Socket通信、HTTP网络编程、WebView网络编程。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数据库存储。</w:t>
            </w:r>
            <w:r>
              <w:rPr>
                <w:sz w:val="21"/>
                <w:szCs w:val="21"/>
                <w:shd w:val="clear" w:color="auto" w:fill="FFFFFF"/>
              </w:rPr>
              <w:t>Socket通信编程。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按要求提交有详细步骤、数据、结果与分析等内容上机报告。</w:t>
            </w:r>
          </w:p>
        </w:tc>
        <w:tc>
          <w:tcPr>
            <w:tcW w:w="10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35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 项目类型填写验证、综合、设计、训练等。</w:t>
            </w:r>
          </w:p>
        </w:tc>
      </w:tr>
    </w:tbl>
    <w:p>
      <w:pPr>
        <w:ind w:firstLine="482" w:firstLineChars="200"/>
        <w:rPr>
          <w:rFonts w:ascii="Times New Roman" w:cs="Times New Roman"/>
          <w:b/>
          <w:sz w:val="24"/>
          <w:szCs w:val="24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学生学习成效评估方式及标准</w:t>
      </w:r>
    </w:p>
    <w:p>
      <w:pPr>
        <w:spacing w:line="360" w:lineRule="auto"/>
        <w:ind w:firstLine="630" w:firstLineChars="300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考核与评价是对课程教学目标中的知识目标、能力目标和素质目标等进行综合评价。在本课程中，学生的最终成绩是由平时成绩、期末上机考试两个部分组成。</w:t>
      </w:r>
    </w:p>
    <w:p>
      <w:pPr>
        <w:spacing w:line="360" w:lineRule="auto"/>
        <w:ind w:firstLine="630" w:firstLineChars="300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1.平时成绩（占总成绩的40%）：采用百分制。平时成绩分作业（占10%）、上机实践成绩（占20%）和考勤（占10%）四个部分。评分标准如下表：</w:t>
      </w:r>
    </w:p>
    <w:tbl>
      <w:tblPr>
        <w:tblStyle w:val="7"/>
        <w:tblW w:w="8992" w:type="dxa"/>
        <w:tblInd w:w="-7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4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29" w:type="dxa"/>
            <w:vMerge w:val="restart"/>
            <w:vAlign w:val="center"/>
          </w:tcPr>
          <w:p>
            <w:pPr>
              <w:pStyle w:val="13"/>
              <w:ind w:left="420" w:firstLine="0" w:firstLineChars="0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7463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29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46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z w:val="21"/>
                <w:szCs w:val="21"/>
              </w:rPr>
              <w:t>1.作业；2.考勤；3</w:t>
            </w:r>
            <w:r>
              <w:rPr>
                <w:rFonts w:ascii="Times New Roman" w:cs="Times New Roman"/>
                <w:b/>
                <w:sz w:val="21"/>
                <w:szCs w:val="21"/>
              </w:rPr>
              <w:t>.</w:t>
            </w:r>
            <w:r>
              <w:rPr>
                <w:rFonts w:hint="eastAsia" w:ascii="Times New Roman" w:cs="Times New Roman"/>
                <w:b/>
                <w:sz w:val="21"/>
                <w:szCs w:val="21"/>
              </w:rPr>
              <w:t>上机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7463" w:type="dxa"/>
            <w:vAlign w:val="center"/>
          </w:tcPr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</w:t>
            </w:r>
            <w:r>
              <w:rPr>
                <w:sz w:val="21"/>
                <w:szCs w:val="21"/>
              </w:rPr>
              <w:t>工整、</w:t>
            </w:r>
            <w:r>
              <w:rPr>
                <w:rFonts w:hint="eastAsia"/>
                <w:sz w:val="21"/>
                <w:szCs w:val="21"/>
              </w:rPr>
              <w:t>书面</w:t>
            </w:r>
            <w:r>
              <w:rPr>
                <w:sz w:val="21"/>
                <w:szCs w:val="21"/>
              </w:rPr>
              <w:t>整洁</w:t>
            </w:r>
            <w:r>
              <w:rPr>
                <w:rFonts w:hint="eastAsia"/>
                <w:sz w:val="21"/>
                <w:szCs w:val="21"/>
              </w:rPr>
              <w:t>，无抄袭情况</w:t>
            </w:r>
            <w:r>
              <w:rPr>
                <w:sz w:val="21"/>
                <w:szCs w:val="21"/>
              </w:rPr>
              <w:t>；90％以上的习题解答正确或</w:t>
            </w:r>
            <w:r>
              <w:rPr>
                <w:rFonts w:hint="eastAsia"/>
                <w:sz w:val="21"/>
                <w:szCs w:val="21"/>
              </w:rPr>
              <w:t>上机</w:t>
            </w:r>
            <w:r>
              <w:rPr>
                <w:sz w:val="21"/>
                <w:szCs w:val="21"/>
              </w:rPr>
              <w:t>习题结果准确无误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2.考勤出勤率100%，未出现请假、迟到、早退和旷课等现象。</w:t>
            </w:r>
          </w:p>
          <w:p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上机报告记录全面，90%以上的数据准确，代码完整，上机内容和步骤详细，结论正确无误。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（80～89分）</w:t>
            </w:r>
          </w:p>
        </w:tc>
        <w:tc>
          <w:tcPr>
            <w:tcW w:w="7463" w:type="dxa"/>
            <w:vAlign w:val="center"/>
          </w:tcPr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</w:t>
            </w:r>
            <w:r>
              <w:rPr>
                <w:sz w:val="21"/>
                <w:szCs w:val="21"/>
              </w:rPr>
              <w:t>工整、</w:t>
            </w:r>
            <w:r>
              <w:rPr>
                <w:rFonts w:hint="eastAsia"/>
                <w:sz w:val="21"/>
                <w:szCs w:val="21"/>
              </w:rPr>
              <w:t>书面</w:t>
            </w:r>
            <w:r>
              <w:rPr>
                <w:sz w:val="21"/>
                <w:szCs w:val="21"/>
              </w:rPr>
              <w:t>整洁</w:t>
            </w:r>
            <w:r>
              <w:rPr>
                <w:rFonts w:hint="eastAsia"/>
                <w:sz w:val="21"/>
                <w:szCs w:val="21"/>
              </w:rPr>
              <w:t>，无抄袭情况</w:t>
            </w:r>
            <w:r>
              <w:rPr>
                <w:sz w:val="21"/>
                <w:szCs w:val="21"/>
              </w:rPr>
              <w:t>；80％以上的习题解答正确或</w:t>
            </w:r>
            <w:r>
              <w:rPr>
                <w:rFonts w:hint="eastAsia"/>
                <w:sz w:val="21"/>
                <w:szCs w:val="21"/>
              </w:rPr>
              <w:t>上机</w:t>
            </w:r>
            <w:r>
              <w:rPr>
                <w:sz w:val="21"/>
                <w:szCs w:val="21"/>
              </w:rPr>
              <w:t>习题结果准确无误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2.请假三次以内，未迟到、早退和旷课等现象。</w:t>
            </w:r>
          </w:p>
          <w:p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3</w:t>
            </w:r>
            <w:r>
              <w:rPr>
                <w:rFonts w:cs="Times New Roman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上机报告记录全面，80%以上的数据准确，代码较完整，上机内容和步骤较详细，结论较正确。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7463" w:type="dxa"/>
            <w:vAlign w:val="center"/>
          </w:tcPr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1.作业书写较</w:t>
            </w:r>
            <w:r>
              <w:rPr>
                <w:sz w:val="21"/>
                <w:szCs w:val="21"/>
              </w:rPr>
              <w:t>工整、</w:t>
            </w:r>
            <w:r>
              <w:rPr>
                <w:rFonts w:hint="eastAsia"/>
                <w:sz w:val="21"/>
                <w:szCs w:val="21"/>
              </w:rPr>
              <w:t>书面较</w:t>
            </w:r>
            <w:r>
              <w:rPr>
                <w:sz w:val="21"/>
                <w:szCs w:val="21"/>
              </w:rPr>
              <w:t>整洁</w:t>
            </w:r>
            <w:r>
              <w:rPr>
                <w:rFonts w:hint="eastAsia"/>
                <w:sz w:val="21"/>
                <w:szCs w:val="21"/>
              </w:rPr>
              <w:t>，无抄袭情况</w:t>
            </w:r>
            <w:r>
              <w:rPr>
                <w:sz w:val="21"/>
                <w:szCs w:val="21"/>
              </w:rPr>
              <w:t>；70％以上的习题解答正确或</w:t>
            </w:r>
            <w:r>
              <w:rPr>
                <w:rFonts w:hint="eastAsia"/>
                <w:sz w:val="21"/>
                <w:szCs w:val="21"/>
              </w:rPr>
              <w:t>上机</w:t>
            </w:r>
            <w:r>
              <w:rPr>
                <w:sz w:val="21"/>
                <w:szCs w:val="21"/>
              </w:rPr>
              <w:t>习题结果准确无误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2.请假三次以上，或迟早和早退三次以内，或未请假缺课一次。</w:t>
            </w:r>
          </w:p>
          <w:p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上机报告记录较全面，70%以上的数据准确，代码较完整，上机内容和步骤基本详细，结论基本正确。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7463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1.作业书写一般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书面</w:t>
            </w:r>
            <w:r>
              <w:rPr>
                <w:sz w:val="21"/>
                <w:szCs w:val="21"/>
              </w:rPr>
              <w:t>整洁</w:t>
            </w:r>
            <w:r>
              <w:rPr>
                <w:rFonts w:hint="eastAsia"/>
                <w:sz w:val="21"/>
                <w:szCs w:val="21"/>
              </w:rPr>
              <w:t>度一般，偶尔有抄袭</w:t>
            </w:r>
            <w:r>
              <w:rPr>
                <w:sz w:val="21"/>
                <w:szCs w:val="21"/>
              </w:rPr>
              <w:t>；60％以上的习题解答正确或</w:t>
            </w:r>
            <w:r>
              <w:rPr>
                <w:rFonts w:hint="eastAsia"/>
                <w:sz w:val="21"/>
                <w:szCs w:val="21"/>
              </w:rPr>
              <w:t>上机</w:t>
            </w:r>
            <w:r>
              <w:rPr>
                <w:sz w:val="21"/>
                <w:szCs w:val="21"/>
              </w:rPr>
              <w:t>习题结果准确无误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2.请假五次以上，或迟到早退共三次以上，或未请假缺课三次以内。</w:t>
            </w:r>
          </w:p>
          <w:p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上机报告记录不太完整，60%以上的数据准确，有一定的上机内容和步骤，能给出部分或大部分实验结论。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7463" w:type="dxa"/>
            <w:vAlign w:val="center"/>
          </w:tcPr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字迹模糊、卷面书写零乱</w:t>
            </w:r>
            <w:r>
              <w:rPr>
                <w:rFonts w:hint="eastAsia"/>
                <w:sz w:val="21"/>
                <w:szCs w:val="21"/>
              </w:rPr>
              <w:t>，经常有雷同或抄袭现象；</w:t>
            </w:r>
            <w:r>
              <w:rPr>
                <w:sz w:val="21"/>
                <w:szCs w:val="21"/>
              </w:rPr>
              <w:t>超过40％的习题解答不正确或</w:t>
            </w:r>
            <w:r>
              <w:rPr>
                <w:rFonts w:hint="eastAsia"/>
                <w:sz w:val="21"/>
                <w:szCs w:val="21"/>
              </w:rPr>
              <w:t>上机</w:t>
            </w:r>
            <w:r>
              <w:rPr>
                <w:sz w:val="21"/>
                <w:szCs w:val="21"/>
              </w:rPr>
              <w:t>习题结果错误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2.未请假缺课三次以上。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上机报告所记录数据和代码超过40%不准确，缺少上机内容和步骤等。</w:t>
            </w:r>
          </w:p>
        </w:tc>
      </w:tr>
    </w:tbl>
    <w:p>
      <w:pPr>
        <w:spacing w:line="360" w:lineRule="auto"/>
        <w:ind w:firstLine="420" w:firstLineChars="200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20" w:firstLineChars="200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2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.期末考试（占总成绩的6</w:t>
      </w:r>
      <w:r>
        <w:rPr>
          <w:rFonts w:cs="Times New Roman" w:asciiTheme="minorEastAsia" w:hAnsiTheme="minorEastAsia" w:eastAsiaTheme="minorEastAsia"/>
          <w:sz w:val="21"/>
          <w:szCs w:val="21"/>
        </w:rPr>
        <w:t>0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%）：采用百分制。期末考试的考核内容、题型和分值分配情况请见下表：</w:t>
      </w:r>
    </w:p>
    <w:tbl>
      <w:tblPr>
        <w:tblStyle w:val="6"/>
        <w:tblW w:w="9023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875"/>
        <w:gridCol w:w="1134"/>
        <w:gridCol w:w="795"/>
        <w:gridCol w:w="10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4875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支撑目标</w:t>
            </w:r>
          </w:p>
        </w:tc>
        <w:tc>
          <w:tcPr>
            <w:tcW w:w="1011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8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t>Android概述与环境搭建</w:t>
            </w:r>
          </w:p>
        </w:tc>
        <w:tc>
          <w:tcPr>
            <w:tcW w:w="487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Android概述；Android Studio开发环境搭建；Eclipse开发环境搭建等。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选择题、判断题、简答题</w:t>
            </w:r>
          </w:p>
        </w:tc>
        <w:tc>
          <w:tcPr>
            <w:tcW w:w="79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目标1</w:t>
            </w:r>
          </w:p>
        </w:tc>
        <w:tc>
          <w:tcPr>
            <w:tcW w:w="1011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8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t>Android常见界面布局</w:t>
            </w:r>
          </w:p>
        </w:tc>
        <w:tc>
          <w:tcPr>
            <w:tcW w:w="487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View视图；在XML文件中编写布局；在Java代码中编写布局；界面布局的通用属性；线性布局；相对布局；表格布局等。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选择题、填空题、判断题、综合题</w:t>
            </w:r>
          </w:p>
        </w:tc>
        <w:tc>
          <w:tcPr>
            <w:tcW w:w="79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目标1目标2</w:t>
            </w:r>
          </w:p>
        </w:tc>
        <w:tc>
          <w:tcPr>
            <w:tcW w:w="1011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8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t>Android常见界面控件</w:t>
            </w:r>
          </w:p>
        </w:tc>
        <w:tc>
          <w:tcPr>
            <w:tcW w:w="487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TextView；EditText；Button；ImageView；RadioButton；CheckBox；Toast；ListView；Adapter；自定义控件等。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填空题、判断题、综合题</w:t>
            </w:r>
          </w:p>
        </w:tc>
        <w:tc>
          <w:tcPr>
            <w:tcW w:w="79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目标1目标2</w:t>
            </w:r>
          </w:p>
        </w:tc>
        <w:tc>
          <w:tcPr>
            <w:tcW w:w="1011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8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t>Activity</w:t>
            </w:r>
          </w:p>
        </w:tc>
        <w:tc>
          <w:tcPr>
            <w:tcW w:w="487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Activity生命周期；Activity的创建、配置、开启、关闭；JUnit测试等。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选择题、填空题、判断题、综合题</w:t>
            </w:r>
          </w:p>
        </w:tc>
        <w:tc>
          <w:tcPr>
            <w:tcW w:w="79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目标1目标2</w:t>
            </w:r>
          </w:p>
        </w:tc>
        <w:tc>
          <w:tcPr>
            <w:tcW w:w="1011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8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t>Intent</w:t>
            </w:r>
          </w:p>
        </w:tc>
        <w:tc>
          <w:tcPr>
            <w:tcW w:w="487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Intent启动方法；Intent隐式与显式相关属性；Activity间调用；Activity中任务栈和启动模式等。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选择题、填空题、判断题、综合题</w:t>
            </w:r>
          </w:p>
        </w:tc>
        <w:tc>
          <w:tcPr>
            <w:tcW w:w="79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目标1目标2</w:t>
            </w:r>
          </w:p>
        </w:tc>
        <w:tc>
          <w:tcPr>
            <w:tcW w:w="1011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8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数据存储</w:t>
            </w:r>
          </w:p>
        </w:tc>
        <w:tc>
          <w:tcPr>
            <w:tcW w:w="487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t>文件存储；SharedPreferences存储；内容提供者存储；SQLite数据库存储等。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判断题、综合题</w:t>
            </w:r>
          </w:p>
        </w:tc>
        <w:tc>
          <w:tcPr>
            <w:tcW w:w="79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目标1目标2</w:t>
            </w:r>
          </w:p>
        </w:tc>
        <w:tc>
          <w:tcPr>
            <w:tcW w:w="1011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8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广播机制</w:t>
            </w:r>
          </w:p>
        </w:tc>
        <w:tc>
          <w:tcPr>
            <w:tcW w:w="487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广播机制的原理；广播接收者的概念；创建广播接收者；广播的发送与类型；广播拦截等。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选择题、填空题、判断题</w:t>
            </w:r>
          </w:p>
        </w:tc>
        <w:tc>
          <w:tcPr>
            <w:tcW w:w="79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目标1</w:t>
            </w:r>
          </w:p>
        </w:tc>
        <w:tc>
          <w:tcPr>
            <w:tcW w:w="1011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8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t>Service</w:t>
            </w:r>
          </w:p>
        </w:tc>
        <w:tc>
          <w:tcPr>
            <w:tcW w:w="487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服务基本知识；服务的创建；服务的生命周期；服务调用与绑定；服务通信等。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选择题、判断题、简答题</w:t>
            </w:r>
          </w:p>
        </w:tc>
        <w:tc>
          <w:tcPr>
            <w:tcW w:w="79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目标1</w:t>
            </w:r>
          </w:p>
        </w:tc>
        <w:tc>
          <w:tcPr>
            <w:tcW w:w="1011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8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网络编程</w:t>
            </w:r>
          </w:p>
        </w:tc>
        <w:tc>
          <w:tcPr>
            <w:tcW w:w="487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Socket；HTTP；WebView等。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选择题、判断题、</w:t>
            </w:r>
          </w:p>
        </w:tc>
        <w:tc>
          <w:tcPr>
            <w:tcW w:w="795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目标1</w:t>
            </w:r>
          </w:p>
        </w:tc>
        <w:tc>
          <w:tcPr>
            <w:tcW w:w="1011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6</w:t>
            </w:r>
          </w:p>
        </w:tc>
      </w:tr>
    </w:tbl>
    <w:p>
      <w:pPr>
        <w:pStyle w:val="13"/>
        <w:ind w:left="422" w:firstLine="0" w:firstLineChars="0"/>
        <w:rPr>
          <w:rFonts w:ascii="Times New Roman" w:cs="Times New Roman"/>
          <w:b/>
          <w:sz w:val="28"/>
          <w:szCs w:val="28"/>
        </w:rPr>
      </w:pPr>
    </w:p>
    <w:p>
      <w:pPr>
        <w:pStyle w:val="13"/>
        <w:ind w:left="422" w:firstLine="0" w:firstLineChars="0"/>
        <w:rPr>
          <w:rFonts w:ascii="Times New Roman" w:cs="Times New Roman"/>
          <w:b/>
          <w:sz w:val="28"/>
          <w:szCs w:val="28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教学安排及要求</w:t>
      </w:r>
    </w:p>
    <w:tbl>
      <w:tblPr>
        <w:tblStyle w:val="7"/>
        <w:tblpPr w:leftFromText="180" w:rightFromText="180" w:vertAnchor="text" w:horzAnchor="page" w:tblpX="1739" w:tblpY="89"/>
        <w:tblOverlap w:val="never"/>
        <w:tblW w:w="90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654"/>
        <w:gridCol w:w="6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03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416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3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641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职称：初级或者中级及以上   </w:t>
            </w:r>
          </w:p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学历（位）：本科、硕士研究生及以上</w:t>
            </w:r>
          </w:p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其他：无：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3" w:type="dxa"/>
            <w:vAlign w:val="center"/>
          </w:tcPr>
          <w:p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课程时间</w:t>
            </w:r>
          </w:p>
        </w:tc>
        <w:tc>
          <w:tcPr>
            <w:tcW w:w="641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周次：1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周</w:t>
            </w:r>
          </w:p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节次：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节/周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3" w:type="dxa"/>
            <w:vAlign w:val="center"/>
          </w:tcPr>
          <w:p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授课地点</w:t>
            </w:r>
          </w:p>
        </w:tc>
        <w:tc>
          <w:tcPr>
            <w:tcW w:w="641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Apple Color Emoji" w:hAnsi="Apple Color Emoji" w:cs="Apple Color Emoji" w:eastAsiaTheme="minorEastAsia"/>
                <w:sz w:val="21"/>
                <w:szCs w:val="21"/>
              </w:rPr>
              <w:t>☑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教室         </w:t>
            </w:r>
            <w:r>
              <w:rPr>
                <w:rFonts w:ascii="Apple Color Emoji" w:hAnsi="Apple Color Emoji" w:cs="Apple Color Emoji" w:eastAsiaTheme="minorEastAsia"/>
                <w:sz w:val="21"/>
                <w:szCs w:val="21"/>
              </w:rPr>
              <w:t>☑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实验室 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vAlign w:val="center"/>
          </w:tcPr>
          <w:p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学生辅导</w:t>
            </w:r>
          </w:p>
        </w:tc>
        <w:tc>
          <w:tcPr>
            <w:tcW w:w="641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线上方式及时间安排：企业微信，根据学生需要及时辅导。</w:t>
            </w:r>
          </w:p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线下地点及时间安排：教室、实验室、办公室，根据学生需要及时辅导。</w:t>
            </w:r>
          </w:p>
        </w:tc>
      </w:tr>
    </w:tbl>
    <w:p>
      <w:pPr>
        <w:spacing w:line="200" w:lineRule="exact"/>
        <w:jc w:val="center"/>
        <w:rPr>
          <w:rFonts w:ascii="Times New Roman" w:cs="Times New Roman"/>
          <w:b/>
          <w:sz w:val="28"/>
          <w:szCs w:val="28"/>
        </w:rPr>
      </w:pPr>
    </w:p>
    <w:p>
      <w:pPr>
        <w:ind w:firstLine="422" w:firstLineChars="150"/>
        <w:rPr>
          <w:rFonts w:hint="eastAsia" w:ascii="Times New Roman" w:cs="Times New Roman"/>
          <w:b/>
          <w:sz w:val="28"/>
          <w:szCs w:val="28"/>
        </w:rPr>
      </w:pPr>
    </w:p>
    <w:p>
      <w:pPr>
        <w:ind w:firstLine="422" w:firstLineChars="150"/>
        <w:rPr>
          <w:rFonts w:hint="eastAsia" w:ascii="Times New Roman" w:cs="Times New Roman"/>
          <w:b/>
          <w:sz w:val="28"/>
          <w:szCs w:val="28"/>
        </w:rPr>
      </w:pPr>
    </w:p>
    <w:p>
      <w:pPr>
        <w:ind w:firstLine="422" w:firstLineChars="150"/>
        <w:rPr>
          <w:rFonts w:asci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七、选用教材</w:t>
      </w:r>
    </w:p>
    <w:p>
      <w:pPr>
        <w:ind w:firstLine="315" w:firstLineChars="15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[1] 黑马程序员.Android移动开发基础案例教程（第2版）[M].北京:人民邮电出版社，2021年8月.</w:t>
      </w:r>
    </w:p>
    <w:p>
      <w:pPr>
        <w:ind w:firstLine="315" w:firstLineChars="150"/>
        <w:rPr>
          <w:rFonts w:ascii="Times New Roman" w:cs="Times New Roman"/>
          <w:b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[2] 彭涛,孙连英,刘畅.移动应用开发技术[M].北京:清华大学出版社，2021年1月.</w:t>
      </w:r>
      <w:r>
        <w:rPr>
          <w:rFonts w:hint="eastAsia" w:ascii="Times New Roman" w:cs="Times New Roman"/>
          <w:b/>
          <w:sz w:val="28"/>
          <w:szCs w:val="28"/>
        </w:rPr>
        <w:t>八、参考资料</w:t>
      </w:r>
    </w:p>
    <w:p>
      <w:pPr>
        <w:spacing w:line="360" w:lineRule="auto"/>
        <w:ind w:firstLine="315" w:firstLineChars="15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[1] 兰红,李淑芝.Android Studio移动应用开发从入门到实战-微课版[M].北京:清华大学出版社，2018年11月.</w:t>
      </w:r>
    </w:p>
    <w:p>
      <w:pPr>
        <w:spacing w:line="360" w:lineRule="auto"/>
        <w:ind w:firstLine="315" w:firstLineChars="15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[2] 祝永志.Android移动应用开发教程[M].北京:清华大学出版社，2018年5月.</w:t>
      </w:r>
    </w:p>
    <w:p>
      <w:pPr>
        <w:spacing w:line="360" w:lineRule="auto"/>
        <w:ind w:firstLine="315" w:firstLineChars="15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[3] 黑马程序员.Android移动开发基础案例教程[M].北京:人民邮电出版社，2016年12月.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网络资料</w:t>
      </w:r>
    </w:p>
    <w:p>
      <w:pPr>
        <w:spacing w:line="360" w:lineRule="auto"/>
        <w:ind w:firstLine="315" w:firstLineChars="150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 xml:space="preserve">[1]【2021最新版】Android（安卓）开发零基础入门课, https://www.bilibili.com/ </w:t>
      </w:r>
    </w:p>
    <w:p>
      <w:pPr>
        <w:spacing w:line="360" w:lineRule="auto"/>
        <w:ind w:firstLine="315" w:firstLineChars="150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video/BV13y4y1E7pF?from=search&amp;seid=14818453149810374771&amp;spm_id_from=333.33</w:t>
      </w:r>
    </w:p>
    <w:p>
      <w:pPr>
        <w:spacing w:line="360" w:lineRule="auto"/>
        <w:ind w:firstLine="315" w:firstLineChars="150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7.0.0</w:t>
      </w:r>
    </w:p>
    <w:p>
      <w:pPr>
        <w:spacing w:line="360" w:lineRule="auto"/>
        <w:ind w:firstLine="315" w:firstLineChars="150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[2] Android应用开发，https://www.icourse163.org/course/JSSVC-1449806164? from=searchPage</w:t>
      </w:r>
    </w:p>
    <w:p>
      <w:pPr>
        <w:spacing w:line="360" w:lineRule="auto"/>
        <w:ind w:firstLine="315" w:firstLineChars="150"/>
        <w:jc w:val="both"/>
        <w:rPr>
          <w:rFonts w:ascii="Times New Roman" w:cs="Times New Roman"/>
          <w:b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[3] Android开发，https://www.icourse163.org/course/GFXY-1449800180? from=searchPage</w:t>
      </w:r>
    </w:p>
    <w:p>
      <w:pPr>
        <w:spacing w:line="360" w:lineRule="auto"/>
        <w:ind w:firstLine="5775" w:firstLineChars="2750"/>
        <w:rPr>
          <w:bCs/>
          <w:sz w:val="21"/>
          <w:szCs w:val="21"/>
        </w:rPr>
      </w:pPr>
    </w:p>
    <w:p>
      <w:pPr>
        <w:spacing w:line="360" w:lineRule="auto"/>
        <w:ind w:firstLine="5775" w:firstLineChars="2750"/>
        <w:rPr>
          <w:bCs/>
          <w:sz w:val="21"/>
          <w:szCs w:val="21"/>
        </w:rPr>
      </w:pPr>
    </w:p>
    <w:p>
      <w:pPr>
        <w:spacing w:line="360" w:lineRule="auto"/>
        <w:ind w:firstLine="5775" w:firstLineChars="2750"/>
        <w:rPr>
          <w:bCs/>
          <w:sz w:val="21"/>
          <w:szCs w:val="21"/>
        </w:rPr>
      </w:pPr>
    </w:p>
    <w:p>
      <w:pPr>
        <w:spacing w:line="360" w:lineRule="auto"/>
        <w:ind w:firstLine="5775" w:firstLineChars="2750"/>
        <w:rPr>
          <w:bCs/>
          <w:sz w:val="21"/>
          <w:szCs w:val="21"/>
        </w:rPr>
      </w:pPr>
    </w:p>
    <w:p>
      <w:pPr>
        <w:spacing w:line="360" w:lineRule="auto"/>
        <w:ind w:firstLine="5775" w:firstLineChars="2750"/>
        <w:rPr>
          <w:bCs/>
          <w:sz w:val="21"/>
          <w:szCs w:val="21"/>
        </w:rPr>
      </w:pPr>
    </w:p>
    <w:p>
      <w:pPr>
        <w:spacing w:line="360" w:lineRule="auto"/>
        <w:ind w:firstLine="5040" w:firstLineChars="240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大纲执笔人：徐娟娟</w:t>
      </w:r>
    </w:p>
    <w:p>
      <w:pPr>
        <w:spacing w:line="360" w:lineRule="auto"/>
        <w:ind w:firstLine="5040" w:firstLineChars="2400"/>
        <w:rPr>
          <w:rFonts w:hint="default" w:eastAsia="宋体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</w:rPr>
        <w:t>讨论参与人：</w:t>
      </w:r>
      <w:r>
        <w:rPr>
          <w:rFonts w:hint="eastAsia"/>
          <w:bCs/>
          <w:sz w:val="21"/>
          <w:szCs w:val="21"/>
          <w:lang w:val="en-US" w:eastAsia="zh-CN"/>
        </w:rPr>
        <w:t>徐昊、王冬昊</w:t>
      </w:r>
    </w:p>
    <w:p>
      <w:pPr>
        <w:spacing w:line="360" w:lineRule="auto"/>
        <w:ind w:firstLine="5040" w:firstLineChars="2400"/>
        <w:rPr>
          <w:rFonts w:hint="eastAsia" w:eastAsia="宋体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</w:rPr>
        <w:t>系（教研室）主任：</w:t>
      </w:r>
      <w:r>
        <w:rPr>
          <w:rFonts w:hint="eastAsia"/>
          <w:bCs/>
          <w:sz w:val="21"/>
          <w:szCs w:val="21"/>
          <w:lang w:val="en-US" w:eastAsia="zh-CN"/>
        </w:rPr>
        <w:t>于晓海</w:t>
      </w:r>
    </w:p>
    <w:p>
      <w:pPr>
        <w:spacing w:line="360" w:lineRule="auto"/>
        <w:ind w:firstLine="5040" w:firstLineChars="2400"/>
        <w:rPr>
          <w:rFonts w:hint="eastAsia" w:eastAsia="宋体"/>
          <w:lang w:val="en-US" w:eastAsia="zh-CN"/>
        </w:rPr>
      </w:pPr>
      <w:r>
        <w:rPr>
          <w:rFonts w:hint="eastAsia"/>
          <w:bCs/>
          <w:sz w:val="21"/>
          <w:szCs w:val="21"/>
        </w:rPr>
        <w:t>学院（部）审核人：</w:t>
      </w:r>
      <w:r>
        <w:rPr>
          <w:rFonts w:hint="eastAsia"/>
          <w:bCs/>
          <w:sz w:val="21"/>
          <w:szCs w:val="21"/>
          <w:lang w:val="en-US" w:eastAsia="zh-CN"/>
        </w:rPr>
        <w:t>郭松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73C77B35"/>
    <w:multiLevelType w:val="multilevel"/>
    <w:tmpl w:val="73C77B35"/>
    <w:lvl w:ilvl="0" w:tentative="0">
      <w:start w:val="5"/>
      <w:numFmt w:val="japaneseCounting"/>
      <w:lvlText w:val="%1、"/>
      <w:lvlJc w:val="left"/>
      <w:pPr>
        <w:ind w:left="1122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75D5BEF"/>
    <w:rsid w:val="000B6703"/>
    <w:rsid w:val="000D1A68"/>
    <w:rsid w:val="001051C4"/>
    <w:rsid w:val="001158D0"/>
    <w:rsid w:val="001D660F"/>
    <w:rsid w:val="001E3F5B"/>
    <w:rsid w:val="00280ED3"/>
    <w:rsid w:val="002C2B58"/>
    <w:rsid w:val="003101C6"/>
    <w:rsid w:val="0035401E"/>
    <w:rsid w:val="004454AA"/>
    <w:rsid w:val="004F3CD5"/>
    <w:rsid w:val="005578CB"/>
    <w:rsid w:val="005E7A6F"/>
    <w:rsid w:val="006E6B28"/>
    <w:rsid w:val="00722B9F"/>
    <w:rsid w:val="0073322D"/>
    <w:rsid w:val="007957B8"/>
    <w:rsid w:val="007B5516"/>
    <w:rsid w:val="00865D55"/>
    <w:rsid w:val="00886F3A"/>
    <w:rsid w:val="009D640F"/>
    <w:rsid w:val="00A139D1"/>
    <w:rsid w:val="00A57CF5"/>
    <w:rsid w:val="00AA4BE4"/>
    <w:rsid w:val="00B62B48"/>
    <w:rsid w:val="00BB1122"/>
    <w:rsid w:val="00C02664"/>
    <w:rsid w:val="00D065BF"/>
    <w:rsid w:val="00D145F1"/>
    <w:rsid w:val="00D275EB"/>
    <w:rsid w:val="00D61ED5"/>
    <w:rsid w:val="00D9382E"/>
    <w:rsid w:val="00E258F6"/>
    <w:rsid w:val="00E5135E"/>
    <w:rsid w:val="00E77AD4"/>
    <w:rsid w:val="00EE639F"/>
    <w:rsid w:val="00EF25F8"/>
    <w:rsid w:val="00F01036"/>
    <w:rsid w:val="00F5142A"/>
    <w:rsid w:val="00FC7A11"/>
    <w:rsid w:val="00FD183F"/>
    <w:rsid w:val="075D5BEF"/>
    <w:rsid w:val="0BC814CA"/>
    <w:rsid w:val="0D9A0A83"/>
    <w:rsid w:val="102D2243"/>
    <w:rsid w:val="1BF9747E"/>
    <w:rsid w:val="1D0A1554"/>
    <w:rsid w:val="2EAA2762"/>
    <w:rsid w:val="300C6CDD"/>
    <w:rsid w:val="384A30E3"/>
    <w:rsid w:val="43217136"/>
    <w:rsid w:val="49132400"/>
    <w:rsid w:val="4D5725FC"/>
    <w:rsid w:val="51134562"/>
    <w:rsid w:val="524C3B76"/>
    <w:rsid w:val="59D72BEB"/>
    <w:rsid w:val="5BB11A71"/>
    <w:rsid w:val="5F7F7267"/>
    <w:rsid w:val="689C384C"/>
    <w:rsid w:val="68E856DA"/>
    <w:rsid w:val="6A5437CA"/>
    <w:rsid w:val="6BFF59B7"/>
    <w:rsid w:val="6FE4739E"/>
    <w:rsid w:val="7055204A"/>
    <w:rsid w:val="7366631C"/>
    <w:rsid w:val="78A21BA4"/>
    <w:rsid w:val="7CB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8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书名罗列"/>
    <w:basedOn w:val="1"/>
    <w:autoRedefine/>
    <w:qFormat/>
    <w:uiPriority w:val="99"/>
    <w:pPr>
      <w:tabs>
        <w:tab w:val="left" w:pos="425"/>
      </w:tabs>
      <w:spacing w:line="312" w:lineRule="exact"/>
      <w:ind w:left="425" w:hanging="425"/>
    </w:pPr>
    <w:rPr>
      <w:szCs w:val="20"/>
    </w:rPr>
  </w:style>
  <w:style w:type="character" w:customStyle="1" w:styleId="15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5"/>
    <w:autoRedefine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7">
    <w:name w:val="页脚 字符"/>
    <w:basedOn w:val="8"/>
    <w:link w:val="4"/>
    <w:autoRedefine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8">
    <w:name w:val="标题 3 字符"/>
    <w:basedOn w:val="8"/>
    <w:link w:val="2"/>
    <w:autoRedefine/>
    <w:semiHidden/>
    <w:qFormat/>
    <w:uiPriority w:val="9"/>
    <w:rPr>
      <w:rFonts w:ascii="宋体" w:hAnsi="宋体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5322</Words>
  <Characters>1946</Characters>
  <Lines>16</Lines>
  <Paragraphs>14</Paragraphs>
  <TotalTime>1</TotalTime>
  <ScaleCrop>false</ScaleCrop>
  <LinksUpToDate>false</LinksUpToDate>
  <CharactersWithSpaces>7254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2024-03-01T11:18:00Z</dcterms:created>
  <dc:creator>guanhy</dc:creator>
  <cp:lastModifiedBy>碧海晴天</cp:lastModifiedBy>
  <dcterms:modified xsi:type="dcterms:W3CDTF">2024-03-07T02:13:53Z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B4017474EF0C4E598AA08FEAC6813276</vt:lpwstr>
  </property>
</Properties>
</file>