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《嵌入式系统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设计》教学大纲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嵌入式系统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Embedded System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H35B084H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单片机原理及应用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实验学时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500" w:lineRule="exact"/>
        <w:ind w:firstLine="660" w:firstLineChars="3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《嵌入式系统与设计》</w:t>
      </w:r>
      <w:r>
        <w:rPr>
          <w:rFonts w:ascii="Times New Roman" w:hAnsi="Times New Roman" w:cs="Times New Roman"/>
        </w:rPr>
        <w:t>是物联网工程等专业的</w:t>
      </w:r>
      <w:r>
        <w:rPr>
          <w:rFonts w:ascii="Times New Roman" w:hAnsi="Times New Roman" w:cs="Times New Roman"/>
          <w:color w:val="000000"/>
        </w:rPr>
        <w:t>专业课程</w:t>
      </w:r>
      <w:r>
        <w:rPr>
          <w:rFonts w:ascii="Times New Roman" w:hAnsi="Times New Roman" w:cs="Times New Roman"/>
        </w:rPr>
        <w:t>。该课程学习</w:t>
      </w:r>
      <w:r>
        <w:rPr>
          <w:rFonts w:hint="eastAsia" w:ascii="Times New Roman" w:hAnsi="Times New Roman" w:cs="Times New Roman"/>
        </w:rPr>
        <w:t>目的是让学生掌握基于</w:t>
      </w:r>
      <w:r>
        <w:rPr>
          <w:rFonts w:ascii="Times New Roman" w:hAnsi="Times New Roman" w:cs="Times New Roman"/>
        </w:rPr>
        <w:t>Cortex-M</w:t>
      </w:r>
      <w:r>
        <w:rPr>
          <w:rFonts w:hint="eastAsia" w:ascii="Times New Roman" w:hAnsi="Times New Roman" w:cs="Times New Roman"/>
        </w:rPr>
        <w:t>架构</w:t>
      </w:r>
      <w:r>
        <w:rPr>
          <w:rFonts w:ascii="Times New Roman" w:hAnsi="Times New Roman" w:cs="Times New Roman"/>
        </w:rPr>
        <w:t>处理器</w:t>
      </w:r>
      <w:r>
        <w:rPr>
          <w:rFonts w:hint="eastAsia" w:ascii="Times New Roman" w:hAnsi="Times New Roman" w:cs="Times New Roman"/>
        </w:rPr>
        <w:t>的结构、功能、工作原理与使用方法，能根据应用系统的设计要求选择处理器与外设，并实现各模块之间的连接，并能针对具体的嵌入式系统编写程序实现具体功能，具有一定的方案选定和安装调试能力。通过对本课程的学习，使学生建立嵌入式系统的整体概念，为嵌入式系统的开发及应用奠定基础。</w:t>
      </w:r>
    </w:p>
    <w:p>
      <w:pPr>
        <w:spacing w:line="360" w:lineRule="auto"/>
        <w:ind w:firstLine="420"/>
        <w:jc w:val="both"/>
        <w:rPr>
          <w:rFonts w:hint="eastAsia" w:ascii="Times New Roman" w:hAnsi="Times New Roman" w:cs="Times New Roman"/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9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目标1：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嵌入式系统的概念；嵌入式系统的组成；嵌入式系统的类型；嵌入式系统的应用领域及发展趋势。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 w:rightChars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掌握文献检索方法，并能够将其应用于复杂物联网系统的设计和分析中。具有在物联网领域从事科学研究、工程设计与应用所需的扎实的数学、自然科学、工程基础和专业知识</w:t>
            </w:r>
            <w:r>
              <w:rPr>
                <w:rFonts w:hint="eastAsia" w:ascii="Times New Roman" w:hAnsi="Times New Roman" w:cs="Times New Roman"/>
                <w:szCs w:val="21"/>
              </w:rPr>
              <w:t>等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 w:rightChars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目标2：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能根据嵌入式系统的需求，选择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处理器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类型和外设资源，结合硬件电路设计软件结构、算法和流程，通过程序解决工程问题</w:t>
            </w:r>
          </w:p>
        </w:tc>
        <w:tc>
          <w:tcPr>
            <w:tcW w:w="272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备物联网应用系统设计开发所用到的计算机、网络、软件开发、硬件设计等方面的基本技能；能够针对物联网工程领域的复杂工程问题设计解决方案，开发满足特定需求的软硬件系统或组件，并能够在设计、开发环节中体现创新意识，考虑社会、健康、安全、法律、文化及环境等。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设计/开发解决方案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能针对工程指标要求，正确使用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嵌入式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开发工具进行项目软件架构、代码编译、仿真调试；能应用电参数测量仪表测量、分析、验证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嵌入式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系统工作情况，通过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嵌入式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系统解决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物联网工程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问题。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4"/>
                <w:lang w:bidi="zh-CN"/>
              </w:rPr>
              <w:t>能够选择与使用恰当的平台、技术、资源、现代工程工具和信息技术工具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lang w:bidi="zh-CN"/>
              </w:rPr>
              <w:t>等</w:t>
            </w:r>
            <w:r>
              <w:rPr>
                <w:rFonts w:ascii="宋体" w:hAnsi="宋体" w:eastAsia="宋体" w:cs="Times New Roman"/>
                <w:sz w:val="24"/>
                <w:lang w:bidi="zh-CN"/>
              </w:rPr>
              <w:t>对物联网系统进行开发、监控或运行维护，包括对复杂工程问题的预测与模拟，并能够理解其局限性。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5.使用现代工具</w:t>
            </w:r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9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553"/>
        <w:gridCol w:w="1325"/>
        <w:gridCol w:w="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5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07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嵌入式系统概述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及ARM处理器基础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介绍课程安排与学习方法，提供与本课程相关的学习资源；介绍嵌入式系统的基本概念、特点、组成及应用领域。学习嵌入式系统开发的流程和模式。介绍ARM体系结构的发展过程、主要ARM体系结构及ARM体系结构的扩展；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学习常见ARM处理器的架构和特点。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主要ARM体系结构及ARM体系结构的扩展；学习常见ARM处理器的架构和特点。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介绍嵌入式系统演变过程，历代科学家的巨大贡献，培养学生科学探索精神。</w:t>
            </w:r>
          </w:p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STM32系列微处理器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及架构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教学重点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学习Cortex-M3/M4的内部结构、存储器映射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编程模型。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介绍STM32处理器的特点；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STM32处理器的内部结构、存储地址映射、启动配置和地址重映射；STM32系列产品的命名规则；STM32处理器芯片引脚功能和最小系统组成。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教学难点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Cortex-M3/M4的内部结构、存储器映射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编程模型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介绍程序的规范性，培养学生严谨的处事风格。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STM32设备驱动库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及Keil MDK集成开发环境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介绍CMSIS的作用及其主要的功能组件；讲解HAL库中数据类型和结构体定义的规则、源文件构成以及函数和宏定义的使用规则；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初步学习STM32CubeMX工具的使用。介绍Keil MDK的功能、组成及安装方法；讲解如何在Keil MDK中新建和配置工程；介绍Keil MDK中常用工程配置参数的含义；学习使用Keil MDK进行程序调试的方法；详细介绍STM32处理器的引导过程。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CMSIS的作用及其主要的功能组件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STM32处理器的引导过程。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讲解程序员的素养：不断地学习、规范的文档习惯、标准化的编程习惯、团队合作精神等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处理器时钟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学习STM32处理器的系统时钟和低速时钟、常用的时钟源以及各个时钟的产生路径；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讲解时钟树的概念和时钟参数配置方法；学习与时钟配置相关的数据结构和API函数；介绍时钟配置相关代码的工作原理。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STM32处理器的系统时钟和低速时钟、常用的时钟源以及各个时钟的产生路径；时钟配置相关代码的工作原理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无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通用输入输出端口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讲解STM32处理器GPIO的工作原理、处理器GPIO的配置方法；学习HAL库中与GPIO相关的数据结构和API函数；介绍STM32的位带操作。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HAL库中与GPIO相关的数据结构和API函数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STM32的位带操作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介绍程序的封装性，培养学生分工合作精神。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异常与中断处理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3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学习STM32处理器中断控制器的工作原理；讲解组中断优先级和子优先级的概念；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学习STM32处理器的外部中断和事件；学习HAL库中与中断相关的数据结构和API函数；讲解STM32处理器的中断编程。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STM32处理器中断控制器的工作原理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介绍嵌入式产品的模块化，培养学生分工合作精神。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定时器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5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学习STM32处理器的系统定时器、通用定时器的工作原理；介绍定时器时钟源选择和计数模式配置方法；讲解定时器各种工作模式的特点和编程方法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定时器各种工作模式的特点和编程方法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串行通信接口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3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介绍串行通信的基本概念、异步串行通信的接口标准；学习STM32F407xx处理器中的USART；讲解异步串行通信中各个参数的含义，及阻塞方式的和非阻塞方式的串行通信编程。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阻塞方式的和非阻塞方式的串行通信编程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DMA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3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介绍DMA的概念和工作原理；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讲解各个DMA配置参数的含义；学习常用的DMA传输相关数据结构和API函数；讲解外设与存储器的DMA编程。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外设与存储器之间的DMA编程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A/D、D/A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转换器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教学重点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介绍DAC的工作原理；介绍STM32F407xx处理器中DAC的功能和配置参数；学习常用的DAC相关数据结构和API函数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；介绍ADC的工作原理；介绍STM32F407xx处理器中ADC的功能和配置参数；讲解ADC软件触发方式和定时器触发方式的编程；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教学难点：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DC软件触发方式和定时器触发方式的编程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理论讲解、案例分析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9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741"/>
        <w:gridCol w:w="567"/>
        <w:gridCol w:w="1340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7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嵌入式开发环境搭建与配置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41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重点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：掌握嵌入式环境搭建，项目搭建，程序编写流程</w:t>
            </w:r>
          </w:p>
          <w:p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</w:rPr>
              <w:t>：嵌入式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环境搭建，项目搭建，程序编写流程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要求学生处理实验数据必须坚持实事求实、严谨的科学态度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34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人一组，完成实验报告，实验报告必修由详细的实验记录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通用I/O接口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41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：掌握嵌入式I/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的4种输入模式和四种输出模式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：I/O内部驱动原理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34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人一组，完成实验报告，实验报告必修由详细的实验记录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中断实验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41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TM32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处理器中断的概念及工作原理，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中断配置和编程方法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中断配置和编程方法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34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人一组，完成实验报告，实验报告必修由详细的实验记录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定时器\计数器模块实验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41" w:type="dxa"/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：掌握嵌入式各种定时器模块的应用，如当定时器使用，当计数器使用，当PWM模块使用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：定时器原理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34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人一组，完成实验报告，实验报告必修由详细的实验记录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通信I/O接口实验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41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：掌握嵌入式I/0口通信驱动，如USART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UART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C、SPI、DMA通信</w:t>
            </w:r>
          </w:p>
          <w:p>
            <w:pPr>
              <w:adjustRightInd w:val="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：通信原理的理解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34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人一组，完成实验报告，实验报告必修由详细的实验记录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显示实验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41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：掌握嵌入式驱动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数码管或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LCD液晶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数码管和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LCD液晶的驱动原理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34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人一组，完成实验报告，实验报告必修由详细的实验记录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模数转换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41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掌握A/D转换原理，并完成对应传感器数据的采集及转换</w:t>
            </w:r>
          </w:p>
          <w:p>
            <w:pPr>
              <w:adjustRightInd w:val="0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完成对应传感器数据的采集及转换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34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人一组，完成实验报告，实验报告必修由详细的实验记录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widowControl/>
        <w:autoSpaceDE/>
        <w:autoSpaceDN/>
        <w:adjustRightInd w:val="0"/>
        <w:snapToGrid w:val="0"/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40" w:firstLineChars="200"/>
        <w:rPr>
          <w:rFonts w:ascii="Times New Roman" w:hAnsi="Times New Roman" w:cs="Times New Roman"/>
          <w:color w:val="000000"/>
        </w:rPr>
      </w:pPr>
      <w:r>
        <w:rPr>
          <w:rStyle w:val="18"/>
          <w:rFonts w:hint="default" w:ascii="Times New Roman" w:hAnsi="Times New Roman" w:cs="Times New Roman"/>
        </w:rPr>
        <w:t>考核与评价是对课程教学目标中的知识目标、能力目标和素质目标等进行综合评价。 在本课程中，学生的最终成绩是由平时成绩、实验成绩、期末考查等三个部分组成。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  <w:rFonts w:hint="default" w:ascii="Times New Roman" w:hAnsi="Times New Roman" w:cs="Times New Roman"/>
        </w:rPr>
        <w:t>1.平时成绩</w:t>
      </w:r>
      <w:r>
        <w:rPr>
          <w:rStyle w:val="18"/>
          <w:rFonts w:hint="default" w:ascii="Times New Roman" w:hAnsi="Times New Roman" w:cs="Times New Roman"/>
          <w:bCs/>
        </w:rPr>
        <w:t>（占总成绩的40%）：</w:t>
      </w:r>
      <w:r>
        <w:rPr>
          <w:rStyle w:val="18"/>
          <w:rFonts w:hint="default" w:ascii="Times New Roman" w:hAnsi="Times New Roman" w:cs="Times New Roman"/>
        </w:rPr>
        <w:t>采用百分制。平时成绩分作业</w:t>
      </w:r>
      <w:r>
        <w:rPr>
          <w:rStyle w:val="18"/>
          <w:rFonts w:hint="eastAsia" w:ascii="Times New Roman" w:hAnsi="Times New Roman" w:cs="Times New Roman"/>
          <w:lang w:eastAsia="zh-CN"/>
        </w:rPr>
        <w:t>（</w:t>
      </w:r>
      <w:r>
        <w:rPr>
          <w:rStyle w:val="18"/>
          <w:rFonts w:hint="eastAsia" w:ascii="Times New Roman" w:hAnsi="Times New Roman" w:cs="Times New Roman"/>
          <w:lang w:val="en-US" w:eastAsia="zh-CN"/>
        </w:rPr>
        <w:t>10%</w:t>
      </w:r>
      <w:r>
        <w:rPr>
          <w:rStyle w:val="18"/>
          <w:rFonts w:hint="eastAsia" w:ascii="Times New Roman" w:hAnsi="Times New Roman" w:cs="Times New Roman"/>
          <w:lang w:eastAsia="zh-CN"/>
        </w:rPr>
        <w:t>）、</w:t>
      </w:r>
      <w:r>
        <w:rPr>
          <w:rStyle w:val="18"/>
          <w:rFonts w:hint="default" w:ascii="Times New Roman" w:hAnsi="Times New Roman" w:cs="Times New Roman"/>
        </w:rPr>
        <w:t>考勤（占</w:t>
      </w:r>
      <w:r>
        <w:rPr>
          <w:rStyle w:val="18"/>
          <w:rFonts w:hint="eastAsia" w:ascii="Times New Roman" w:hAnsi="Times New Roman" w:cs="Times New Roman"/>
          <w:lang w:val="en-US" w:eastAsia="zh-CN"/>
        </w:rPr>
        <w:t>1</w:t>
      </w:r>
      <w:r>
        <w:rPr>
          <w:rStyle w:val="18"/>
          <w:rFonts w:hint="default" w:ascii="Times New Roman" w:hAnsi="Times New Roman" w:cs="Times New Roman"/>
        </w:rPr>
        <w:t xml:space="preserve">0%）实验（占20%） </w:t>
      </w:r>
      <w:r>
        <w:rPr>
          <w:rStyle w:val="18"/>
          <w:rFonts w:hint="eastAsia" w:ascii="Times New Roman" w:hAnsi="Times New Roman" w:cs="Times New Roman"/>
          <w:lang w:val="en-US" w:eastAsia="zh-CN"/>
        </w:rPr>
        <w:t>三</w:t>
      </w:r>
      <w:r>
        <w:rPr>
          <w:rStyle w:val="18"/>
          <w:rFonts w:hint="default" w:ascii="Times New Roman" w:hAnsi="Times New Roman" w:cs="Times New Roman"/>
        </w:rPr>
        <w:t>个部分。 评分标准如下表：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  2.考勤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3.实验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1.作业书写工整、 书面整洁； 90％以上的习题解答正确。</w:t>
            </w:r>
          </w:p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2.出勤率100%。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实验报告数据记录全面，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％以上的数据准确，实验内容和步骤详细，结论正确无误。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1.作业与实验报告书写工整、 书面整洁； 80％以上的习题解答正确。</w:t>
            </w:r>
          </w:p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2.未请假缺课一次。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实验报告数据记录全面，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％以上的数据准确，实验内容和步骤详细，结论较正确。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1.作业与实验报告书写较工整、 书面较整洁； 70％以上的习题解答正确。</w:t>
            </w:r>
          </w:p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2.未请假缺课两次。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实验报告数据记录较全面，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％以上的数据准确，实验内容和步骤较详细，结论较正确。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1.作业与实验报告书写一般、 书面整洁度一般； 60％以上的习题解答正确。</w:t>
            </w:r>
          </w:p>
          <w:p>
            <w:pP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2.未请假缺课三次</w:t>
            </w: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9" w:lineRule="exact"/>
              <w:rPr>
                <w:rFonts w:hint="default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有实验报告的数据记录，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％以上的数据准确，有一定的实验内容和步骤，能给出实验结论。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1.字迹模糊、 卷面书写零乱； 超过40％的习题解答不正确。并且实验报告不交。</w:t>
            </w:r>
          </w:p>
          <w:p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2.未请假缺课四次及以上。</w:t>
            </w:r>
          </w:p>
          <w:p>
            <w:pP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实验报告所记录数据超过</w:t>
            </w:r>
            <w:r>
              <w:rPr>
                <w:color w:val="333333"/>
                <w:sz w:val="21"/>
                <w:szCs w:val="21"/>
              </w:rPr>
              <w:t>40</w:t>
            </w:r>
            <w:r>
              <w:rPr>
                <w:rFonts w:hint="eastAsia"/>
                <w:color w:val="333333"/>
                <w:sz w:val="21"/>
                <w:szCs w:val="21"/>
              </w:rPr>
              <w:t>％不准确，缺少实验内容和步骤等。</w:t>
            </w:r>
          </w:p>
        </w:tc>
      </w:tr>
    </w:tbl>
    <w:p>
      <w:pPr>
        <w:spacing w:line="360" w:lineRule="auto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2.期末考试（占总成绩的60%）：</w:t>
      </w:r>
    </w:p>
    <w:tbl>
      <w:tblPr>
        <w:tblStyle w:val="9"/>
        <w:tblW w:w="86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017"/>
        <w:gridCol w:w="914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9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考核模块</w:t>
            </w:r>
          </w:p>
        </w:tc>
        <w:tc>
          <w:tcPr>
            <w:tcW w:w="5017" w:type="dxa"/>
            <w:vAlign w:val="center"/>
          </w:tcPr>
          <w:p>
            <w:pPr>
              <w:snapToGrid w:val="0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91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嵌入式系统概述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及ARM处理器基础</w:t>
            </w:r>
          </w:p>
        </w:tc>
        <w:tc>
          <w:tcPr>
            <w:tcW w:w="5017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嵌入式系统的基本概念、特点、组成及应用领域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学习嵌入式系统开发的流程和模式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常见ARM处理器的架构和特点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STM32系列微处理器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及架构</w:t>
            </w:r>
          </w:p>
        </w:tc>
        <w:tc>
          <w:tcPr>
            <w:tcW w:w="5017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STM32处理器芯片引脚功能和最小系统组成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STM32处理器的内部结构、存储地址映射、启动配置和地址重映射；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</w:tc>
        <w:tc>
          <w:tcPr>
            <w:tcW w:w="798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STM32设备驱动库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及Keil MDK集成开发环境</w:t>
            </w:r>
          </w:p>
        </w:tc>
        <w:tc>
          <w:tcPr>
            <w:tcW w:w="5017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HAL库中数据类型和结构体定义的规则、源文件构成以及函数和宏定义的使用规则；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</w:tc>
        <w:tc>
          <w:tcPr>
            <w:tcW w:w="798" w:type="dxa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处理器时钟</w:t>
            </w:r>
          </w:p>
        </w:tc>
        <w:tc>
          <w:tcPr>
            <w:tcW w:w="5017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STM32处理器的系统时钟和低速时钟、常用的时钟源以及各个时钟的产生路径；时钟树的概念和时钟参数配置方法；时钟配置相关的数据结构和API函数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时钟配置相关代码的工作原理。</w:t>
            </w:r>
          </w:p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</w:tc>
        <w:tc>
          <w:tcPr>
            <w:tcW w:w="798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通用输入输出端口</w:t>
            </w:r>
          </w:p>
        </w:tc>
        <w:tc>
          <w:tcPr>
            <w:tcW w:w="5017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STM32处理器GPIO的工作原理；HAL库中与GPIO相关的数据结构和API函数；位带操作。</w:t>
            </w:r>
          </w:p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编程题</w:t>
            </w:r>
          </w:p>
        </w:tc>
        <w:tc>
          <w:tcPr>
            <w:tcW w:w="798" w:type="dxa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异常与中断处理</w:t>
            </w:r>
          </w:p>
        </w:tc>
        <w:tc>
          <w:tcPr>
            <w:tcW w:w="501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STM32处理器中断控制器的工作原理；中断优先级和子优先级的概念；HAL库中与中断相关的数据结构和API函数；STM32处理器的中断编程。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编程题</w:t>
            </w:r>
          </w:p>
        </w:tc>
        <w:tc>
          <w:tcPr>
            <w:tcW w:w="798" w:type="dxa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定时器</w:t>
            </w:r>
          </w:p>
        </w:tc>
        <w:tc>
          <w:tcPr>
            <w:tcW w:w="5017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STM32处理器的系统定时器、通用定时器的工作原理；定时器时钟源选择和计数模式配置方法；定时器各种工作模式的特点和编程方法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编程题</w:t>
            </w:r>
          </w:p>
        </w:tc>
        <w:tc>
          <w:tcPr>
            <w:tcW w:w="798" w:type="dxa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串行通信接口</w:t>
            </w:r>
          </w:p>
        </w:tc>
        <w:tc>
          <w:tcPr>
            <w:tcW w:w="5017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串行通信的基本概念、异步串行通信的接口标准；STM32F407xx处理器中的USART；异步串行通信中各个参数的含义，及阻塞方式的和非阻塞方式的串行通信编程。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编程题</w:t>
            </w:r>
          </w:p>
        </w:tc>
        <w:tc>
          <w:tcPr>
            <w:tcW w:w="798" w:type="dxa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DMA</w:t>
            </w:r>
          </w:p>
        </w:tc>
        <w:tc>
          <w:tcPr>
            <w:tcW w:w="5017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DMA的概念和工作原理；各个DMA配置参数的含义；常用的DMA传输相关数据结构和API函数；外设与存储器之间及储器与存储器之间的DMA编程。</w:t>
            </w:r>
          </w:p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</w:tc>
        <w:tc>
          <w:tcPr>
            <w:tcW w:w="798" w:type="dxa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59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A/D、D/A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转换器</w:t>
            </w:r>
          </w:p>
        </w:tc>
        <w:tc>
          <w:tcPr>
            <w:tcW w:w="501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DAC的工作原理；STM32F407xx处理器中DAC的功能和配置参数；常用的DAC相关数据结构和API函数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；ADC的工作原理；STM32F407xx处理器中ADC的功能和配置参数；ADC软件触发方式和定时器触发方式的编程；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编程题</w:t>
            </w:r>
          </w:p>
        </w:tc>
        <w:tc>
          <w:tcPr>
            <w:tcW w:w="798" w:type="dxa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5"/>
        <w:numPr>
          <w:numId w:val="0"/>
        </w:numPr>
        <w:ind w:left="422" w:leftChars="0"/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10"/>
        <w:tblpPr w:leftFromText="180" w:rightFromText="180" w:vertAnchor="text" w:horzAnchor="page" w:tblpX="1679" w:tblpY="683"/>
        <w:tblOverlap w:val="never"/>
        <w:tblW w:w="86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3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   讲师       学历（位）：硕士研究生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3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周次：1-16周       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节次：64节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3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实验室       □室外场地  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线上方式及时间安排：经与学生沟通另行安排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线下地点及时间安排：经与学生沟通另行安排</w:t>
            </w:r>
          </w:p>
        </w:tc>
      </w:tr>
    </w:tbl>
    <w:p>
      <w:pPr>
        <w:pStyle w:val="15"/>
        <w:numPr>
          <w:numId w:val="0"/>
        </w:numP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left="660" w:leftChars="200" w:hanging="220" w:hangingChars="100"/>
        <w:rPr>
          <w:rFonts w:hint="eastAsia"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 xml:space="preserve">[1] </w:t>
      </w:r>
      <w:r>
        <w:rPr>
          <w:rFonts w:hint="eastAsia" w:ascii="Times New Roman" w:hAnsi="Times New Roman" w:cs="Times New Roman"/>
          <w:color w:val="FF0000"/>
          <w:szCs w:val="21"/>
        </w:rPr>
        <w:t>梁晶，吴银琴．《嵌入式系统原理与应用——基于STM32</w:t>
      </w:r>
      <w:r>
        <w:rPr>
          <w:rFonts w:ascii="Times New Roman" w:hAnsi="Times New Roman" w:cs="Times New Roman"/>
          <w:color w:val="FF0000"/>
          <w:szCs w:val="21"/>
        </w:rPr>
        <w:t>F4</w:t>
      </w:r>
      <w:r>
        <w:rPr>
          <w:rFonts w:hint="eastAsia" w:ascii="Times New Roman" w:hAnsi="Times New Roman" w:cs="Times New Roman"/>
          <w:color w:val="FF0000"/>
          <w:szCs w:val="21"/>
        </w:rPr>
        <w:t>系列微控制器》．北京：人民邮电出版社．20</w:t>
      </w:r>
      <w:r>
        <w:rPr>
          <w:rFonts w:ascii="Times New Roman" w:hAnsi="Times New Roman" w:cs="Times New Roman"/>
          <w:color w:val="FF0000"/>
          <w:szCs w:val="21"/>
        </w:rPr>
        <w:t>21</w:t>
      </w:r>
      <w:r>
        <w:rPr>
          <w:rFonts w:hint="eastAsia" w:ascii="Times New Roman" w:hAnsi="Times New Roman" w:cs="Times New Roman"/>
          <w:color w:val="FF0000"/>
          <w:szCs w:val="21"/>
        </w:rPr>
        <w:t>.</w:t>
      </w:r>
      <w:r>
        <w:rPr>
          <w:rFonts w:ascii="Times New Roman" w:hAnsi="Times New Roman" w:cs="Times New Roman"/>
          <w:color w:val="FF0000"/>
          <w:szCs w:val="21"/>
        </w:rPr>
        <w:t>11</w:t>
      </w:r>
      <w:r>
        <w:rPr>
          <w:rFonts w:hint="eastAsia" w:ascii="Times New Roman" w:hAnsi="Times New Roman" w:cs="Times New Roman"/>
          <w:color w:val="FF0000"/>
          <w:szCs w:val="21"/>
        </w:rPr>
        <w:t>.</w:t>
      </w:r>
    </w:p>
    <w:p>
      <w:pPr>
        <w:spacing w:line="360" w:lineRule="auto"/>
        <w:ind w:left="660" w:leftChars="200" w:hanging="220" w:hangingChars="100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ind w:left="660" w:leftChars="200" w:hanging="220" w:hangingChars="100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八、参考资料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[1]</w:t>
      </w:r>
      <w:r>
        <w:rPr>
          <w:rFonts w:ascii="Times New Roman" w:hAnsi="Times New Roman" w:cs="Times New Roman"/>
          <w:color w:val="FF0000"/>
          <w:szCs w:val="21"/>
        </w:rPr>
        <w:t xml:space="preserve"> 刘军主</w:t>
      </w:r>
      <w:r>
        <w:rPr>
          <w:rFonts w:hint="eastAsia" w:ascii="Times New Roman" w:hAnsi="Times New Roman" w:cs="Times New Roman"/>
          <w:color w:val="FF0000"/>
          <w:szCs w:val="21"/>
        </w:rPr>
        <w:t>.</w:t>
      </w:r>
      <w:r>
        <w:rPr>
          <w:rFonts w:ascii="Times New Roman" w:hAnsi="Times New Roman" w:cs="Times New Roman"/>
          <w:color w:val="FF0000"/>
          <w:szCs w:val="21"/>
        </w:rPr>
        <w:t xml:space="preserve">嵌入式系统设计原理及应用开发技术[M]. </w:t>
      </w:r>
      <w:r>
        <w:rPr>
          <w:rFonts w:hint="eastAsia" w:ascii="Times New Roman" w:hAnsi="Times New Roman" w:cs="Times New Roman"/>
          <w:color w:val="FF0000"/>
          <w:szCs w:val="21"/>
        </w:rPr>
        <w:t>北京：</w:t>
      </w:r>
      <w:r>
        <w:rPr>
          <w:rFonts w:ascii="Times New Roman" w:hAnsi="Times New Roman" w:cs="Times New Roman"/>
          <w:color w:val="FF0000"/>
          <w:szCs w:val="21"/>
        </w:rPr>
        <w:t>清华大学出版社，2020.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[2]</w:t>
      </w:r>
      <w:r>
        <w:rPr>
          <w:rFonts w:ascii="Times New Roman" w:hAnsi="Times New Roman" w:cs="Times New Roman"/>
          <w:color w:val="FF0000"/>
          <w:szCs w:val="21"/>
        </w:rPr>
        <w:t xml:space="preserve"> 张强</w:t>
      </w:r>
      <w:r>
        <w:rPr>
          <w:rFonts w:hint="eastAsia" w:ascii="Times New Roman" w:hAnsi="Times New Roman" w:cs="Times New Roman"/>
          <w:color w:val="FF0000"/>
          <w:szCs w:val="21"/>
        </w:rPr>
        <w:t>.</w:t>
      </w:r>
      <w:r>
        <w:rPr>
          <w:rFonts w:ascii="Times New Roman" w:hAnsi="Times New Roman" w:cs="Times New Roman"/>
          <w:color w:val="FF0000"/>
          <w:szCs w:val="21"/>
        </w:rPr>
        <w:t xml:space="preserve">嵌入式系统设计与实例开发[M]. </w:t>
      </w:r>
      <w:r>
        <w:rPr>
          <w:rFonts w:hint="eastAsia" w:ascii="Times New Roman" w:hAnsi="Times New Roman" w:cs="Times New Roman"/>
          <w:color w:val="FF0000"/>
          <w:szCs w:val="21"/>
        </w:rPr>
        <w:t>北京：</w:t>
      </w:r>
      <w:r>
        <w:rPr>
          <w:rFonts w:ascii="Times New Roman" w:hAnsi="Times New Roman" w:cs="Times New Roman"/>
          <w:color w:val="FF0000"/>
          <w:szCs w:val="21"/>
        </w:rPr>
        <w:t>清华大学出版社，2019.</w:t>
      </w:r>
    </w:p>
    <w:p>
      <w:pPr>
        <w:spacing w:line="360" w:lineRule="auto"/>
        <w:ind w:firstLine="422" w:firstLineChars="150"/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资料</w:t>
      </w:r>
    </w:p>
    <w:p>
      <w:pPr>
        <w:spacing w:line="360" w:lineRule="auto"/>
        <w:ind w:firstLine="424" w:firstLineChars="202"/>
        <w:rPr>
          <w:rFonts w:hint="eastAsia" w:ascii="Times New Roman" w:hAnsi="Times New Roman" w:cs="Times New Roman" w:eastAsia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无。</w:t>
      </w:r>
    </w:p>
    <w:p>
      <w:pPr>
        <w:spacing w:line="360" w:lineRule="auto"/>
        <w:ind w:firstLine="5775" w:firstLineChars="27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460" w:firstLineChars="2600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执笔人：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胡纯意</w:t>
      </w:r>
    </w:p>
    <w:p>
      <w:pPr>
        <w:spacing w:line="360" w:lineRule="auto"/>
        <w:ind w:firstLine="5460" w:firstLineChars="260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参与人: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</w:p>
    <w:p>
      <w:pPr>
        <w:spacing w:line="360" w:lineRule="auto"/>
        <w:ind w:firstLine="5460" w:firstLineChars="260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</w:p>
    <w:p>
      <w:pPr>
        <w:spacing w:line="360" w:lineRule="auto"/>
        <w:ind w:firstLine="5460" w:firstLineChars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A1Yzc1MTFhN2E0NDc2Y2U4NzQ0MDA5Y2E1N2UifQ=="/>
  </w:docVars>
  <w:rsids>
    <w:rsidRoot w:val="075D5BEF"/>
    <w:rsid w:val="00012092"/>
    <w:rsid w:val="00041642"/>
    <w:rsid w:val="0005079A"/>
    <w:rsid w:val="00055C7C"/>
    <w:rsid w:val="000A66BA"/>
    <w:rsid w:val="00133F00"/>
    <w:rsid w:val="001369B8"/>
    <w:rsid w:val="0016148C"/>
    <w:rsid w:val="001941AD"/>
    <w:rsid w:val="00195364"/>
    <w:rsid w:val="00195BC3"/>
    <w:rsid w:val="001B7EFB"/>
    <w:rsid w:val="001D0636"/>
    <w:rsid w:val="001D3FF5"/>
    <w:rsid w:val="002168F8"/>
    <w:rsid w:val="002558AC"/>
    <w:rsid w:val="002B056C"/>
    <w:rsid w:val="002F7942"/>
    <w:rsid w:val="0030673A"/>
    <w:rsid w:val="003134EC"/>
    <w:rsid w:val="0036091D"/>
    <w:rsid w:val="00365F41"/>
    <w:rsid w:val="00374FCB"/>
    <w:rsid w:val="00377AB9"/>
    <w:rsid w:val="00441AAE"/>
    <w:rsid w:val="00452E7B"/>
    <w:rsid w:val="004D43ED"/>
    <w:rsid w:val="004E7E78"/>
    <w:rsid w:val="00535DFB"/>
    <w:rsid w:val="00543759"/>
    <w:rsid w:val="00566BA6"/>
    <w:rsid w:val="00580B57"/>
    <w:rsid w:val="00586622"/>
    <w:rsid w:val="005E0298"/>
    <w:rsid w:val="005E6A40"/>
    <w:rsid w:val="00636261"/>
    <w:rsid w:val="0069344C"/>
    <w:rsid w:val="006B38DA"/>
    <w:rsid w:val="006C2BEB"/>
    <w:rsid w:val="006D4F6B"/>
    <w:rsid w:val="006D7A61"/>
    <w:rsid w:val="006F0BCA"/>
    <w:rsid w:val="006F2A23"/>
    <w:rsid w:val="006F637A"/>
    <w:rsid w:val="007241A3"/>
    <w:rsid w:val="00784A7E"/>
    <w:rsid w:val="007D5C6C"/>
    <w:rsid w:val="007E4145"/>
    <w:rsid w:val="007F3C59"/>
    <w:rsid w:val="0084143C"/>
    <w:rsid w:val="0086418B"/>
    <w:rsid w:val="0088608B"/>
    <w:rsid w:val="008B5843"/>
    <w:rsid w:val="008B7DFF"/>
    <w:rsid w:val="009A0AFC"/>
    <w:rsid w:val="009A2B76"/>
    <w:rsid w:val="009E59A4"/>
    <w:rsid w:val="00A24B4D"/>
    <w:rsid w:val="00A320CC"/>
    <w:rsid w:val="00A53093"/>
    <w:rsid w:val="00A55C8F"/>
    <w:rsid w:val="00A6472C"/>
    <w:rsid w:val="00A92C5C"/>
    <w:rsid w:val="00AD1D8A"/>
    <w:rsid w:val="00B31168"/>
    <w:rsid w:val="00B51AF4"/>
    <w:rsid w:val="00B723BB"/>
    <w:rsid w:val="00B82876"/>
    <w:rsid w:val="00B85AA6"/>
    <w:rsid w:val="00B95AB8"/>
    <w:rsid w:val="00B9620D"/>
    <w:rsid w:val="00C15637"/>
    <w:rsid w:val="00C50A0E"/>
    <w:rsid w:val="00C77124"/>
    <w:rsid w:val="00CC6BEB"/>
    <w:rsid w:val="00CE777B"/>
    <w:rsid w:val="00D57225"/>
    <w:rsid w:val="00D75B8E"/>
    <w:rsid w:val="00D940F5"/>
    <w:rsid w:val="00D9773D"/>
    <w:rsid w:val="00DB5901"/>
    <w:rsid w:val="00DF1635"/>
    <w:rsid w:val="00E35590"/>
    <w:rsid w:val="00E46632"/>
    <w:rsid w:val="00E757D4"/>
    <w:rsid w:val="00E83346"/>
    <w:rsid w:val="00E90011"/>
    <w:rsid w:val="00E901E5"/>
    <w:rsid w:val="00E93903"/>
    <w:rsid w:val="00E95CE1"/>
    <w:rsid w:val="00F06201"/>
    <w:rsid w:val="00F415E5"/>
    <w:rsid w:val="00F5553D"/>
    <w:rsid w:val="00F55B49"/>
    <w:rsid w:val="00F635CE"/>
    <w:rsid w:val="00FA6D84"/>
    <w:rsid w:val="00FC5B5E"/>
    <w:rsid w:val="00FD5834"/>
    <w:rsid w:val="01176EA7"/>
    <w:rsid w:val="01995E38"/>
    <w:rsid w:val="02590841"/>
    <w:rsid w:val="02B0310F"/>
    <w:rsid w:val="039753F3"/>
    <w:rsid w:val="047168CE"/>
    <w:rsid w:val="04EB042F"/>
    <w:rsid w:val="051379D8"/>
    <w:rsid w:val="07024AB1"/>
    <w:rsid w:val="074B3E3A"/>
    <w:rsid w:val="075D5BEF"/>
    <w:rsid w:val="08ED601F"/>
    <w:rsid w:val="091A3917"/>
    <w:rsid w:val="09BD10EC"/>
    <w:rsid w:val="0D9A0A83"/>
    <w:rsid w:val="10D92C55"/>
    <w:rsid w:val="11B76268"/>
    <w:rsid w:val="11DB182B"/>
    <w:rsid w:val="11E64458"/>
    <w:rsid w:val="13684041"/>
    <w:rsid w:val="13961EAE"/>
    <w:rsid w:val="1D285CB5"/>
    <w:rsid w:val="1D3A6632"/>
    <w:rsid w:val="1F546D68"/>
    <w:rsid w:val="1F6115C2"/>
    <w:rsid w:val="245331CC"/>
    <w:rsid w:val="25B83F05"/>
    <w:rsid w:val="260306DB"/>
    <w:rsid w:val="26176E7E"/>
    <w:rsid w:val="26FF1804"/>
    <w:rsid w:val="270D45B6"/>
    <w:rsid w:val="284952E9"/>
    <w:rsid w:val="28595C3D"/>
    <w:rsid w:val="2912753F"/>
    <w:rsid w:val="2A42480C"/>
    <w:rsid w:val="2C7F51A8"/>
    <w:rsid w:val="2CB87D05"/>
    <w:rsid w:val="2D2325AC"/>
    <w:rsid w:val="2D64406E"/>
    <w:rsid w:val="2EAE2349"/>
    <w:rsid w:val="31805B44"/>
    <w:rsid w:val="31E700F2"/>
    <w:rsid w:val="325B6344"/>
    <w:rsid w:val="33346D74"/>
    <w:rsid w:val="33B72FA9"/>
    <w:rsid w:val="35284C04"/>
    <w:rsid w:val="35401DE5"/>
    <w:rsid w:val="36B62B3D"/>
    <w:rsid w:val="36FD79CA"/>
    <w:rsid w:val="37991DE9"/>
    <w:rsid w:val="38526E65"/>
    <w:rsid w:val="394E09B1"/>
    <w:rsid w:val="3A79380C"/>
    <w:rsid w:val="3A8E3939"/>
    <w:rsid w:val="3BCC554C"/>
    <w:rsid w:val="3BE9127F"/>
    <w:rsid w:val="3D3305EA"/>
    <w:rsid w:val="3DEA1C65"/>
    <w:rsid w:val="3FAA4467"/>
    <w:rsid w:val="409D5D7A"/>
    <w:rsid w:val="449B0822"/>
    <w:rsid w:val="44B57B36"/>
    <w:rsid w:val="45EA1A61"/>
    <w:rsid w:val="46244F73"/>
    <w:rsid w:val="48825F81"/>
    <w:rsid w:val="49B6261E"/>
    <w:rsid w:val="4A712751"/>
    <w:rsid w:val="4A8C4DC6"/>
    <w:rsid w:val="4AC97E97"/>
    <w:rsid w:val="4BA6467C"/>
    <w:rsid w:val="4C96179F"/>
    <w:rsid w:val="4D645B34"/>
    <w:rsid w:val="4FDC241B"/>
    <w:rsid w:val="4FEE5DDD"/>
    <w:rsid w:val="4FF4200C"/>
    <w:rsid w:val="50334005"/>
    <w:rsid w:val="529945F3"/>
    <w:rsid w:val="563C00B7"/>
    <w:rsid w:val="573D690C"/>
    <w:rsid w:val="576E3115"/>
    <w:rsid w:val="5AFA409D"/>
    <w:rsid w:val="5BE56AFB"/>
    <w:rsid w:val="5D610403"/>
    <w:rsid w:val="5D7E7207"/>
    <w:rsid w:val="5D9A56C3"/>
    <w:rsid w:val="5FAF18FA"/>
    <w:rsid w:val="607B521D"/>
    <w:rsid w:val="62960B4F"/>
    <w:rsid w:val="6422727A"/>
    <w:rsid w:val="64867506"/>
    <w:rsid w:val="671456E2"/>
    <w:rsid w:val="68555AEE"/>
    <w:rsid w:val="6881195A"/>
    <w:rsid w:val="689C384C"/>
    <w:rsid w:val="694E3F32"/>
    <w:rsid w:val="6D263E13"/>
    <w:rsid w:val="6DB24BA6"/>
    <w:rsid w:val="6EBD120A"/>
    <w:rsid w:val="7012558D"/>
    <w:rsid w:val="702F0734"/>
    <w:rsid w:val="704832EA"/>
    <w:rsid w:val="70AE6490"/>
    <w:rsid w:val="70D56CE6"/>
    <w:rsid w:val="70F52D97"/>
    <w:rsid w:val="713F6856"/>
    <w:rsid w:val="727442DD"/>
    <w:rsid w:val="7363682B"/>
    <w:rsid w:val="73E57241"/>
    <w:rsid w:val="753E2B52"/>
    <w:rsid w:val="75B618B0"/>
    <w:rsid w:val="7770398C"/>
    <w:rsid w:val="785B21C7"/>
    <w:rsid w:val="78F543CA"/>
    <w:rsid w:val="7B024B7C"/>
    <w:rsid w:val="7B893F18"/>
    <w:rsid w:val="7C142DB9"/>
    <w:rsid w:val="7DF02678"/>
    <w:rsid w:val="7E9E4BBC"/>
    <w:rsid w:val="7EA24C44"/>
    <w:rsid w:val="7F14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4"/>
    <w:basedOn w:val="1"/>
    <w:link w:val="22"/>
    <w:qFormat/>
    <w:uiPriority w:val="9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</w:style>
  <w:style w:type="paragraph" w:styleId="4">
    <w:name w:val="Body Text Indent"/>
    <w:basedOn w:val="1"/>
    <w:uiPriority w:val="0"/>
    <w:pPr>
      <w:spacing w:line="400" w:lineRule="exact"/>
      <w:ind w:firstLine="640" w:firstLineChars="200"/>
    </w:pPr>
    <w:rPr>
      <w:rFonts w:ascii="仿宋_GB2312" w:eastAsia="仿宋_GB2312"/>
      <w:bCs/>
      <w:sz w:val="32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annotation reference"/>
    <w:basedOn w:val="11"/>
    <w:unhideWhenUsed/>
    <w:qFormat/>
    <w:uiPriority w:val="0"/>
    <w:rPr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字符"/>
    <w:basedOn w:val="11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9">
    <w:name w:val="批注文字 字符"/>
    <w:basedOn w:val="11"/>
    <w:link w:val="3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20">
    <w:name w:val="批注主题 字符"/>
    <w:basedOn w:val="19"/>
    <w:link w:val="8"/>
    <w:semiHidden/>
    <w:qFormat/>
    <w:uiPriority w:val="0"/>
    <w:rPr>
      <w:rFonts w:ascii="宋体" w:hAnsi="宋体" w:eastAsia="宋体" w:cs="宋体"/>
      <w:b/>
      <w:bCs/>
      <w:sz w:val="22"/>
      <w:szCs w:val="22"/>
    </w:rPr>
  </w:style>
  <w:style w:type="character" w:customStyle="1" w:styleId="21">
    <w:name w:val="批注框文本 字符"/>
    <w:basedOn w:val="11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22">
    <w:name w:val="标题 4 字符"/>
    <w:basedOn w:val="11"/>
    <w:link w:val="2"/>
    <w:qFormat/>
    <w:uiPriority w:val="9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2E6B-3B1B-4049-99BA-CCCC65549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www.downza.cn</Company>
  <Pages>6</Pages>
  <Words>576</Words>
  <Characters>3289</Characters>
  <Lines>27</Lines>
  <Paragraphs>7</Paragraphs>
  <TotalTime>0</TotalTime>
  <ScaleCrop>false</ScaleCrop>
  <LinksUpToDate>false</LinksUpToDate>
  <CharactersWithSpaces>3858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beckie</cp:lastModifiedBy>
  <dcterms:modified xsi:type="dcterms:W3CDTF">2023-12-11T05:16:41Z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B4017474EF0C4E598AA08FEAC6813276</vt:lpwstr>
  </property>
</Properties>
</file>