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Times New Roman" w:hAnsi="Times New Roman" w:cs="Times New Roman" w:eastAsiaTheme="minorEastAsia"/>
          <w:b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sz w:val="32"/>
          <w:szCs w:val="32"/>
        </w:rPr>
        <w:t>《Java程序设计》教学大纲</w:t>
      </w:r>
    </w:p>
    <w:p>
      <w:pPr>
        <w:rPr>
          <w:rFonts w:ascii="Times New Roman" w:hAnsi="Times New Roman" w:cs="Times New Roman" w:eastAsiaTheme="minorEastAsia"/>
          <w:b/>
          <w:sz w:val="28"/>
          <w:szCs w:val="28"/>
        </w:rPr>
      </w:pPr>
    </w:p>
    <w:p>
      <w:pPr>
        <w:ind w:firstLine="562" w:firstLineChars="20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一、课程基本信息</w:t>
      </w:r>
    </w:p>
    <w:tbl>
      <w:tblPr>
        <w:tblStyle w:val="8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</w:rPr>
              <w:t>专业选修课程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选修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Java程序设计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Java Programming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</w:rPr>
              <w:t>H35X021D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物联网工程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程序设计基础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上机学时：12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  <w:lang w:val="en-US" w:eastAsia="zh-CN"/>
              </w:rPr>
              <w:t>人工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智能学院</w:t>
            </w:r>
          </w:p>
        </w:tc>
      </w:tr>
    </w:tbl>
    <w:p>
      <w:pPr>
        <w:ind w:firstLine="562" w:firstLineChars="200"/>
        <w:rPr>
          <w:rFonts w:ascii="Times New Roman" w:hAnsi="Times New Roman" w:cs="Times New Roman" w:eastAsiaTheme="minorEastAsia"/>
          <w:b/>
          <w:sz w:val="28"/>
          <w:szCs w:val="28"/>
        </w:rPr>
      </w:pPr>
    </w:p>
    <w:p>
      <w:pPr>
        <w:ind w:firstLine="562" w:firstLineChars="200"/>
        <w:rPr>
          <w:rFonts w:ascii="Times New Roman" w:hAnsi="Times New Roman" w:cs="Times New Roman" w:eastAsiaTheme="minorEastAsia"/>
          <w:b/>
          <w:sz w:val="32"/>
          <w:szCs w:val="32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二、</w:t>
      </w:r>
      <w:r>
        <w:rPr>
          <w:rFonts w:ascii="Times New Roman" w:hAnsi="Times New Roman" w:cs="Times New Roman" w:eastAsiaTheme="minorEastAsia"/>
          <w:b/>
          <w:sz w:val="32"/>
          <w:szCs w:val="32"/>
        </w:rPr>
        <w:t>课程简介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《Java程序设计》是物联网工程专业的一门专业选修课。主要涉及Java语言中面向对象编程内容，课程的任务是使学生掌握Java程序设计语言，理解面向对象程序设计的思路和方法，掌握Java编程的基本技术，培养学生的编程能力，养成良好编码的习惯，为将来参与实际项目的开发奠定坚实的基础。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ind w:firstLine="562" w:firstLineChars="20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三、课程教学目标</w:t>
      </w:r>
    </w:p>
    <w:tbl>
      <w:tblPr>
        <w:tblStyle w:val="7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支撑人才培养规格指标点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目标1：</w:t>
            </w:r>
          </w:p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理解和掌握JAVA语言的基本语法和语义，掌握标准程序的开发方法。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3-2：具有从事物联网工程所需扎实的数学、自然科学、工程基础和专业知识，能够综合应用这些知识解决物联网领域的复杂工程问题。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3. 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熟练使用Eclipse来开发基础的Java程序。</w:t>
            </w:r>
          </w:p>
        </w:tc>
        <w:tc>
          <w:tcPr>
            <w:tcW w:w="2721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5-1：能够根据物联网复杂工程问题设计开发需要， 开展物联网系统相关方案设计和解决方案的可行性初步分析与论证；并在设计环节中体现创新意识，同时考虑社会、健康、安全、法律、文化及环境等因素的影响。 </w:t>
            </w:r>
          </w:p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5-2：能够针对物联网复杂系统的设计方案，进行单元 （模块）结构设计、开发、仿真分析、应用等。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5. 设计与开发能力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学会良好的编程习惯，锻炼学生的实际动手能力，启迪学生的创新意识与思维，并注意渗透思想教育，构建热爱科学，实事求是的学风和创新精神。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2-3：具有较好的创新创业能力。               2-4：具有健康体魄和良好的心理素质，面对环境压力时具有较强的自我调适能力。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 综合素质能力</w:t>
            </w:r>
          </w:p>
        </w:tc>
      </w:tr>
    </w:tbl>
    <w:p>
      <w:pPr>
        <w:rPr>
          <w:rFonts w:ascii="Times New Roman" w:hAnsi="Times New Roman" w:cs="Times New Roman" w:eastAsiaTheme="minorEastAsia"/>
          <w:b/>
          <w:sz w:val="28"/>
          <w:szCs w:val="28"/>
        </w:rPr>
      </w:pPr>
    </w:p>
    <w:p>
      <w:pPr>
        <w:ind w:firstLine="562" w:firstLineChars="20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四、课程主要教学内容、学时安排及教学策略</w:t>
      </w:r>
    </w:p>
    <w:p>
      <w:pPr>
        <w:ind w:firstLine="562" w:firstLineChars="20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（一）理论教学</w:t>
      </w:r>
    </w:p>
    <w:tbl>
      <w:tblPr>
        <w:tblStyle w:val="7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916"/>
        <w:gridCol w:w="962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491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主要教学内容与策略</w:t>
            </w:r>
          </w:p>
        </w:tc>
        <w:tc>
          <w:tcPr>
            <w:tcW w:w="96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Java开发平台及编程基础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Java语言的实现机制与开发运行环境；Java语言的基本语法、基本数据类型、运算符与表达式、数据类型转换、程序流程控制语句。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Java语言的开发运行环境；数据类型转换，程序流程控制语句。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介绍Java程序设计的演变过程，培养学生科学探索精神。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线下教学，课堂讲授和演示结合，辅以启发式提问拓宽学生学习思路</w:t>
            </w: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课后：复习上机练习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面向对象设计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类的定义、对象的创建、构造方法的定义与使用、方法的重载、类的继承、包、抽象类和接口。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类的创建、类的继承与运行时多态、访问控制权限。</w:t>
            </w: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 xml:space="preserve"> 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养成良好的编程习惯，培养学生严谨务实的分析问题与解决问题的能力。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线下教学，课堂讲授和演示结合，同时结合案例教学，辅以启发式提问拓宽学生学习思路。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课后：复习上机练习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数组和</w:t>
            </w:r>
            <w:r>
              <w:rPr>
                <w:rFonts w:ascii="Times New Roman" w:hAnsi="Times New Roman" w:cs="Times New Roman" w:eastAsiaTheme="minorEastAsia"/>
                <w:sz w:val="21"/>
              </w:rPr>
              <w:t>Java类库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数组的定义与使用、String类和StringBuffer类的常用方法，</w:t>
            </w:r>
            <w:r>
              <w:rPr>
                <w:rFonts w:ascii="Times New Roman" w:hAnsi="Times New Roman" w:cs="Times New Roman" w:eastAsiaTheme="minorEastAsia"/>
              </w:rPr>
              <w:t>基本数据类型封装</w:t>
            </w:r>
            <w:r>
              <w:rPr>
                <w:rFonts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数组的使用，String类与StringBuffer类的字符串的区别。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引出集体主义精神，“大河有水小河满”。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线下教学，课堂讲授和演示结合，同时结合案例教学，辅以启发式提问拓宽学生学习思路。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课后：复习上机练习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Java异常处理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异常的基本概念、异常的抛出捕获和处理；标准输入输出流的使用，字节流和字符流的使用。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异常的处理机制，标准输入输出流的使用。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善于发现问题，解决问题。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线下教学，课堂讲授和演示结合，同时结合案例教学，辅以启发式提问拓宽学生学习思路。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课后：复习上机练习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Java数据流与输入输出处理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916" w:type="dxa"/>
            <w:vAlign w:val="center"/>
          </w:tcPr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重点：</w:t>
            </w:r>
            <w:r>
              <w:rPr>
                <w:rFonts w:hint="eastAsia"/>
                <w:szCs w:val="21"/>
                <w:highlight w:val="none"/>
              </w:rPr>
              <w:t>数据流的基本概念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基本字节数据流类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基本字符流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文件输入流与文件输出流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数据输入流与数据输出流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文件的随机读写、标准输入/输出。</w:t>
            </w:r>
          </w:p>
          <w:p>
            <w:pPr>
              <w:adjustRightInd w:val="0"/>
              <w:jc w:val="both"/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难点：</w:t>
            </w:r>
            <w:r>
              <w:rPr>
                <w:rFonts w:hint="eastAsia"/>
                <w:szCs w:val="21"/>
                <w:highlight w:val="none"/>
              </w:rPr>
              <w:t>常用字节流与字符流类、建立输入/输出流的基本步骤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以人为本，注意人机互动，用户体验。</w:t>
            </w:r>
          </w:p>
          <w:p>
            <w:pPr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  <w:highlight w:val="none"/>
              </w:rPr>
              <w:t>教学方法与策略：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线下教学，课堂讲授和演示结合，同时结合案例教学，辅以启发式提问拓宽学生学习思路。</w:t>
            </w:r>
          </w:p>
        </w:tc>
        <w:tc>
          <w:tcPr>
            <w:tcW w:w="962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课前：预习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课堂：思考做好笔记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课后：复习上机练习</w:t>
            </w:r>
          </w:p>
        </w:tc>
        <w:tc>
          <w:tcPr>
            <w:tcW w:w="8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目标2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</w:tr>
    </w:tbl>
    <w:p>
      <w:pPr>
        <w:ind w:firstLine="562" w:firstLineChars="20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（二）实践教学</w:t>
      </w:r>
    </w:p>
    <w:tbl>
      <w:tblPr>
        <w:tblStyle w:val="7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项目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Java语言的运行环境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Eclipse的使用，选择结构语句和循环结构语句的使用，输出语句的使用。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选择结构语句和循环结构语句的使用。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要求学生编程设计必须有细致、严谨的科学态度。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单独上机编程，完成实验报告。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</w:rPr>
              <w:t>Java语言的基础知识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重点：</w:t>
            </w:r>
            <w:r>
              <w:rPr>
                <w:rFonts w:hint="eastAsia"/>
                <w:szCs w:val="21"/>
                <w:highlight w:val="none"/>
              </w:rPr>
              <w:t>Java语言的基本语法、基本数据类型、运算符与表达式、数据类型转换、程序流程控制语句。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难点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 xml:space="preserve">：构造方法的定义和使用。 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跳出面向过程的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编程思维，适应“万物皆对象”的面向对象编程设计。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单独上机编程，完成实验报告。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目标2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</w:rPr>
              <w:t>Java面向对象程序设计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18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重点：</w:t>
            </w:r>
            <w:r>
              <w:rPr>
                <w:rFonts w:hint="eastAsia"/>
                <w:szCs w:val="21"/>
                <w:highlight w:val="none"/>
              </w:rPr>
              <w:t>类的定义、对象的创建、构造方法的定义与使用、方法的重载、类的继承、包、抽象类和接口。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难点：</w:t>
            </w:r>
            <w:r>
              <w:rPr>
                <w:rFonts w:ascii="Times New Roman" w:hAnsi="Times New Roman" w:cs="Times New Roman" w:eastAsiaTheme="minorEastAsia"/>
                <w:sz w:val="21"/>
                <w:szCs w:val="24"/>
                <w:highlight w:val="none"/>
              </w:rPr>
              <w:t>接口的定义及实现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highlight w:val="none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与生活结合，实现继承与多态的编程设计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单独上机编程，完成实验报告。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目标2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</w:rPr>
              <w:t>数组、字符串、List与Set等容器类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重点：</w:t>
            </w:r>
            <w:r>
              <w:rPr>
                <w:rFonts w:hint="eastAsia"/>
                <w:szCs w:val="21"/>
                <w:highlight w:val="none"/>
              </w:rPr>
              <w:t>数组的定义与使用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String类的应用</w:t>
            </w:r>
            <w:r>
              <w:rPr>
                <w:szCs w:val="21"/>
                <w:highlight w:val="none"/>
              </w:rPr>
              <w:t>；StringBuffer</w:t>
            </w:r>
            <w:r>
              <w:rPr>
                <w:rFonts w:hint="eastAsia"/>
                <w:szCs w:val="21"/>
                <w:highlight w:val="none"/>
              </w:rPr>
              <w:t>类的应用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字符串与其他数据类型的转换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List与Set等容器类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难点：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 xml:space="preserve">字符串处理。 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养成良好的编程习惯。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验证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单独上机编程，完成实验报告。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目标2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异常处理和输入输出流使用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异常处理机制，字节流字符流使用。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自定义异常类。</w:t>
            </w:r>
          </w:p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善于发现问题解决问题，加强随机应变的能力。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单独上机编程，完成实验报告。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目标2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上机</w:t>
            </w:r>
          </w:p>
        </w:tc>
        <w:tc>
          <w:tcPr>
            <w:tcW w:w="1183" w:type="dxa"/>
            <w:vAlign w:val="center"/>
          </w:tcPr>
          <w:p>
            <w:pPr>
              <w:jc w:val="both"/>
              <w:outlineLvl w:val="0"/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  <w:highlight w:val="none"/>
              </w:rPr>
              <w:t>Java数据流与输入输出处理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重点：</w:t>
            </w:r>
            <w:r>
              <w:rPr>
                <w:rFonts w:hint="eastAsia"/>
                <w:szCs w:val="21"/>
                <w:highlight w:val="none"/>
              </w:rPr>
              <w:t>数据流的基本概念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基本字节数据流类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基本字符流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文件输入流与文件输出流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数据输入流与数据输出流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文件的随机读写、标准输入/输出。</w:t>
            </w:r>
          </w:p>
          <w:p>
            <w:pPr>
              <w:adjustRightInd w:val="0"/>
              <w:rPr>
                <w:rFonts w:hint="eastAsia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难点：</w:t>
            </w:r>
            <w:r>
              <w:rPr>
                <w:rFonts w:hint="eastAsia"/>
                <w:szCs w:val="21"/>
                <w:highlight w:val="none"/>
              </w:rPr>
              <w:t>常用字节流与字符流类、建立输入/输出流的基本步骤</w:t>
            </w:r>
          </w:p>
          <w:p>
            <w:pPr>
              <w:adjustRightInd w:val="0"/>
              <w:rPr>
                <w:rFonts w:hint="eastAsia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  <w:highlight w:val="none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善于发现问题解决问题，加强随机应变的能力。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设计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单独上机编程，完成实验报告。</w:t>
            </w:r>
          </w:p>
        </w:tc>
        <w:tc>
          <w:tcPr>
            <w:tcW w:w="895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目标2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</w:p>
        </w:tc>
        <w:tc>
          <w:tcPr>
            <w:tcW w:w="8157" w:type="dxa"/>
            <w:gridSpan w:val="6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备注： 项目类型填写验证、综合、设计、训练等。</w:t>
            </w:r>
          </w:p>
        </w:tc>
      </w:tr>
    </w:tbl>
    <w:p>
      <w:pPr>
        <w:ind w:firstLine="562" w:firstLineChars="200"/>
        <w:rPr>
          <w:rFonts w:ascii="Times New Roman" w:hAnsi="Times New Roman" w:cs="Times New Roman" w:eastAsiaTheme="minorEastAsia"/>
          <w:b/>
          <w:sz w:val="28"/>
          <w:szCs w:val="28"/>
        </w:rPr>
      </w:pPr>
    </w:p>
    <w:p>
      <w:pPr>
        <w:ind w:firstLine="562" w:firstLineChars="20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考核与评价是对课程教学目标中的知识目标、能力目标和素质目标等进行综合评价。在本课程中，学生的最终成绩是由平时成绩、实验成绩、期末成绩等三个部分组成。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1.平时成绩（占总成绩的20%）：采用百分制，平时成绩分作业（占50%）和考勤（占50%）两个部分。评分标准如下表：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6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等级</w:t>
            </w:r>
          </w:p>
        </w:tc>
        <w:tc>
          <w:tcPr>
            <w:tcW w:w="6944" w:type="dxa"/>
            <w:vAlign w:val="center"/>
          </w:tcPr>
          <w:p>
            <w:pPr>
              <w:ind w:firstLine="2108" w:firstLineChars="100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6944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1.作业；2.考勤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329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（90～100分）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1.作业书写工整、书面整洁；90％以上的习题解答正确。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2.出勤率100%。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37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（80～89分）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1.作业书写工整、书面整洁；；80％以上的习题解答正确。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2.未请假缺课一次。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38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（70～79分）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1.作业书写较工整、书面较整洁；70％以上的习题解答正确。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2.未请假缺课两次。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37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（60～69分）</w:t>
            </w:r>
          </w:p>
        </w:tc>
        <w:tc>
          <w:tcPr>
            <w:tcW w:w="6944" w:type="dxa"/>
          </w:tcPr>
          <w:p>
            <w:pPr>
              <w:spacing w:line="369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1.作业书写一般、书面整洁度一般；60％以上的习题解答正确。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2.未请假缺课三次。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8" w:type="dxa"/>
          </w:tcPr>
          <w:p>
            <w:pPr>
              <w:spacing w:line="272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（60以下）</w:t>
            </w:r>
          </w:p>
        </w:tc>
        <w:tc>
          <w:tcPr>
            <w:tcW w:w="6944" w:type="dxa"/>
          </w:tcPr>
          <w:p>
            <w:pPr>
              <w:spacing w:line="28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1.字迹模糊、卷面书写零乱；超过40％的习题解答不正确。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2.未请假缺课四次及以上。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2.实验成绩（占总成绩的20%）：采用百分制。评分标准如下表：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8" w:firstLineChars="1000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实验报告数据记录全面，90％以上的数据准确，实验内容和步骤详细，结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论正确无误。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实验报告数据记录全面，80％以上的数据准确，实验内容和步骤详细，结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论较正确。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>
            <w:pPr>
              <w:spacing w:line="280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实验报告数据记录较全面，70％以上的数据准确，实验内容和步骤较详细，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结论较正确。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>
            <w:pPr>
              <w:spacing w:line="369" w:lineRule="exact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有实验报告的数据记录，60％以上的数据准确，有一定的实验内容和步骤，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能给出实验结论。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实验报告所记录数据超过40％不准确，缺少实验内容和步骤等。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3.期末考试（占总成绩的60%）：采用百分制。期末考查的考核内容和分值分配情况请</w:t>
      </w:r>
    </w:p>
    <w:p>
      <w:pPr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见下表：</w:t>
      </w:r>
    </w:p>
    <w:tbl>
      <w:tblPr>
        <w:tblStyle w:val="7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043"/>
        <w:gridCol w:w="888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考核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5043" w:type="dxa"/>
            <w:vAlign w:val="center"/>
          </w:tcPr>
          <w:p>
            <w:pPr>
              <w:snapToGrid w:val="0"/>
              <w:ind w:left="180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888" w:type="dxa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主要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Java开发平台及编程基础</w:t>
            </w:r>
          </w:p>
        </w:tc>
        <w:tc>
          <w:tcPr>
            <w:tcW w:w="5043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Java语言的实现机制与开发运行环境；Java语言的基本语法、基本数据类型、运算符与表达式、数据类型转换、程序流程控制语句。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填空题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选择题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判断题分析题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编程题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类与对象</w:t>
            </w:r>
          </w:p>
        </w:tc>
        <w:tc>
          <w:tcPr>
            <w:tcW w:w="5043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类的定义、对象的创建、构造方法的定义与使用、成员方法的定义及重载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填空题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选择题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判断题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分析题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编程题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数组和</w:t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Java类库</w:t>
            </w:r>
          </w:p>
        </w:tc>
        <w:tc>
          <w:tcPr>
            <w:tcW w:w="5043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一维数组的定义及处理，字符串的定义及处理。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填空题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选择题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判断题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分析题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编程题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目标1目标2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继承、多态和接口</w:t>
            </w:r>
          </w:p>
        </w:tc>
        <w:tc>
          <w:tcPr>
            <w:tcW w:w="5043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类的继承、包的引入、抽象类和接口的定义及使用。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填空题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选择题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判断题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分析题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编程题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流式输入/输出与文件处理</w:t>
            </w:r>
          </w:p>
        </w:tc>
        <w:tc>
          <w:tcPr>
            <w:tcW w:w="5043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数据流的基本概念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基本字节数据流类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基本字符流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文件输入流与文件输出流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数据输入流与数据输出流</w:t>
            </w:r>
            <w:r>
              <w:rPr>
                <w:szCs w:val="21"/>
                <w:highlight w:val="none"/>
              </w:rPr>
              <w:t>；</w:t>
            </w:r>
            <w:r>
              <w:rPr>
                <w:rFonts w:hint="eastAsia"/>
                <w:szCs w:val="21"/>
                <w:highlight w:val="none"/>
              </w:rPr>
              <w:t>文件的随机读写、标准输入/输出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填空题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选择题</w:t>
            </w:r>
          </w:p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判断题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目标1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  <w:highlight w:val="none"/>
              </w:rPr>
              <w:t>10</w:t>
            </w:r>
          </w:p>
        </w:tc>
      </w:tr>
    </w:tbl>
    <w:p>
      <w:pPr>
        <w:pStyle w:val="13"/>
        <w:ind w:left="1142" w:firstLine="0" w:firstLineChars="0"/>
        <w:rPr>
          <w:rFonts w:ascii="Times New Roman" w:hAnsi="Times New Roman" w:cs="Times New Roman" w:eastAsiaTheme="minorEastAsia"/>
          <w:b/>
          <w:sz w:val="28"/>
          <w:szCs w:val="28"/>
        </w:rPr>
      </w:pPr>
    </w:p>
    <w:p>
      <w:pPr>
        <w:pStyle w:val="13"/>
        <w:numPr>
          <w:ilvl w:val="0"/>
          <w:numId w:val="1"/>
        </w:numPr>
        <w:ind w:firstLineChars="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教学安排及要求</w:t>
      </w:r>
    </w:p>
    <w:p>
      <w:pPr>
        <w:spacing w:line="200" w:lineRule="exact"/>
        <w:rPr>
          <w:rFonts w:ascii="Times New Roman" w:hAnsi="Times New Roman" w:cs="Times New Roman" w:eastAsiaTheme="minorEastAsia"/>
          <w:b/>
          <w:sz w:val="28"/>
          <w:szCs w:val="28"/>
        </w:rPr>
      </w:pPr>
    </w:p>
    <w:tbl>
      <w:tblPr>
        <w:tblStyle w:val="8"/>
        <w:tblpPr w:leftFromText="180" w:rightFromText="180" w:vertAnchor="text" w:horzAnchor="page" w:tblpX="1729" w:tblpY="-3"/>
        <w:tblOverlap w:val="never"/>
        <w:tblW w:w="898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28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sz w:val="21"/>
                <w:szCs w:val="21"/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86" w:type="dxa"/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职称：讲师          学历（位）：硕士研究生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其他：具有硕士研究生及以上学历的高级工程师或讲师。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86" w:type="dxa"/>
            <w:vAlign w:val="center"/>
          </w:tcPr>
          <w:p>
            <w:pPr>
              <w:snapToGrid w:val="0"/>
              <w:ind w:left="181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周次：课程为1-16周，上机时间为第3、6、7、10、13、16周       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节次：2节/周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86" w:type="dxa"/>
            <w:vAlign w:val="center"/>
          </w:tcPr>
          <w:p>
            <w:pPr>
              <w:snapToGrid w:val="0"/>
              <w:ind w:left="181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教室         □实验室       □室外场地  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其他：机房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86" w:type="dxa"/>
            <w:vAlign w:val="center"/>
          </w:tcPr>
          <w:p>
            <w:pPr>
              <w:snapToGrid w:val="0"/>
              <w:ind w:left="181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线上方式及时间安排：经与学生沟通另行安排。</w:t>
            </w:r>
          </w:p>
          <w:p>
            <w:pPr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线下地点及时间安排：经与学生沟通另行安排。</w:t>
            </w:r>
          </w:p>
        </w:tc>
      </w:tr>
    </w:tbl>
    <w:p>
      <w:pPr>
        <w:ind w:firstLine="422" w:firstLineChars="150"/>
        <w:rPr>
          <w:rFonts w:ascii="Times New Roman" w:hAnsi="Times New Roman" w:cs="Times New Roman" w:eastAsiaTheme="minorEastAsia"/>
          <w:b/>
          <w:sz w:val="28"/>
          <w:szCs w:val="28"/>
        </w:rPr>
      </w:pPr>
    </w:p>
    <w:p>
      <w:pPr>
        <w:ind w:firstLine="422" w:firstLineChars="15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七、选用教材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</w:pPr>
      <w:r>
        <w:rPr>
          <w:rFonts w:ascii="Times New Roman" w:hAnsi="Times New Roman" w:cs="Times New Roman" w:eastAsiaTheme="minorEastAsia"/>
          <w:sz w:val="21"/>
          <w:szCs w:val="21"/>
          <w:highlight w:val="none"/>
        </w:rPr>
        <w:t>[1]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 xml:space="preserve"> 耿祥义、张跃平.Java程序设计精编教程（第4版·微课视频·题库版）[M]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>北京：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>清华大学出版社,20</w:t>
      </w:r>
      <w:r>
        <w:rPr>
          <w:rFonts w:hint="eastAsia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>22</w:t>
      </w:r>
      <w:r>
        <w:rPr>
          <w:rFonts w:hint="default" w:ascii="Times New Roman" w:hAnsi="Times New Roman" w:cs="Times New Roman" w:eastAsiaTheme="minorEastAsia"/>
          <w:sz w:val="21"/>
          <w:szCs w:val="21"/>
          <w:highlight w:val="none"/>
          <w:lang w:val="en-US" w:eastAsia="zh-CN"/>
        </w:rPr>
        <w:t xml:space="preserve">. 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[2] 黑马程序员.  Java基础入门(第2版)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[M]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北京：</w:t>
      </w:r>
      <w:r>
        <w:rPr>
          <w:rFonts w:ascii="Times New Roman" w:hAnsi="Times New Roman" w:cs="Times New Roman" w:eastAsiaTheme="minorEastAsia"/>
          <w:sz w:val="21"/>
          <w:szCs w:val="21"/>
        </w:rPr>
        <w:t>清华大学出版社,2018.</w:t>
      </w:r>
    </w:p>
    <w:p>
      <w:pPr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ind w:firstLine="422" w:firstLineChars="150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>八、参考资料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[1]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>高晓黎.  Java程序设计(第2版)</w:t>
      </w:r>
      <w:r>
        <w:rPr>
          <w:rFonts w:hint="eastAsia" w:ascii="Times New Roman" w:hAnsi="Times New Roman" w:cs="Times New Roman"/>
        </w:rPr>
        <w:t xml:space="preserve"> [M]</w:t>
      </w:r>
      <w:r>
        <w:rPr>
          <w:rFonts w:ascii="Times New Roman" w:hAnsi="Times New Roman" w:cs="Times New Roman" w:eastAsiaTheme="minorEastAsia"/>
          <w:sz w:val="21"/>
          <w:szCs w:val="21"/>
        </w:rPr>
        <w:t>. 北京:清华大学出版社,2015.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[2]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>李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刚.  疯狂Java讲义(第3版)</w:t>
      </w:r>
      <w:r>
        <w:rPr>
          <w:rFonts w:hint="eastAsia" w:ascii="Times New Roman" w:hAnsi="Times New Roman" w:cs="Times New Roman"/>
        </w:rPr>
        <w:t xml:space="preserve"> [M]</w:t>
      </w:r>
      <w:r>
        <w:rPr>
          <w:rFonts w:ascii="Times New Roman" w:hAnsi="Times New Roman" w:cs="Times New Roman" w:eastAsiaTheme="minorEastAsia"/>
          <w:sz w:val="21"/>
          <w:szCs w:val="21"/>
        </w:rPr>
        <w:t>. 北京:电子工业出版社,2014.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[3]</w:t>
      </w:r>
      <w:r>
        <w:rPr>
          <w:rFonts w:ascii="Times New Roman" w:hAnsi="Times New Roman" w:cs="Times New Roman" w:eastAsiaTheme="minorEastAsia"/>
        </w:rPr>
        <w:t xml:space="preserve"> </w:t>
      </w:r>
      <w:r>
        <w:rPr>
          <w:rFonts w:ascii="Times New Roman" w:hAnsi="Times New Roman" w:cs="Times New Roman" w:eastAsiaTheme="minorEastAsia"/>
          <w:sz w:val="21"/>
          <w:szCs w:val="21"/>
        </w:rPr>
        <w:t>雍俊海.  Java程序设计教程(第3版)</w:t>
      </w:r>
      <w:r>
        <w:rPr>
          <w:rFonts w:hint="eastAsia" w:ascii="Times New Roman" w:hAnsi="Times New Roman" w:cs="Times New Roman"/>
        </w:rPr>
        <w:t xml:space="preserve"> [M]</w:t>
      </w:r>
      <w:r>
        <w:rPr>
          <w:rFonts w:ascii="Times New Roman" w:hAnsi="Times New Roman" w:cs="Times New Roman" w:eastAsiaTheme="minorEastAsia"/>
          <w:sz w:val="21"/>
          <w:szCs w:val="21"/>
        </w:rPr>
        <w:t>. 北京:清华大学出版社,2014.</w:t>
      </w:r>
    </w:p>
    <w:p>
      <w:pPr>
        <w:spacing w:line="276" w:lineRule="auto"/>
        <w:ind w:firstLine="42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[4] 辛运帏.  Java语言程序设计 (第2版)</w:t>
      </w:r>
      <w:r>
        <w:rPr>
          <w:rFonts w:hint="eastAsia" w:ascii="Times New Roman" w:hAnsi="Times New Roman" w:cs="Times New Roman"/>
        </w:rPr>
        <w:t xml:space="preserve"> [M]</w:t>
      </w:r>
      <w:r>
        <w:rPr>
          <w:rFonts w:ascii="Times New Roman" w:hAnsi="Times New Roman" w:cs="Times New Roman" w:eastAsiaTheme="minorEastAsia"/>
          <w:sz w:val="21"/>
          <w:szCs w:val="21"/>
        </w:rPr>
        <w:t>. 北京:人民邮电出版社,2019.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[</w:t>
      </w:r>
      <w:r>
        <w:rPr>
          <w:rFonts w:hint="eastAsia" w:ascii="Times New Roman" w:hAnsi="Times New Roman" w:cs="Times New Roman" w:eastAsiaTheme="minorEastAsia"/>
          <w:sz w:val="21"/>
          <w:szCs w:val="21"/>
          <w:lang w:val="en-US" w:eastAsia="zh-CN"/>
        </w:rPr>
        <w:t>5</w:t>
      </w:r>
      <w:r>
        <w:rPr>
          <w:rFonts w:ascii="Times New Roman" w:hAnsi="Times New Roman" w:cs="Times New Roman" w:eastAsiaTheme="minorEastAsia"/>
          <w:sz w:val="21"/>
          <w:szCs w:val="21"/>
        </w:rPr>
        <w:t>] 朱庆生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sz w:val="21"/>
          <w:szCs w:val="21"/>
        </w:rPr>
        <w:t>古平.  Java程序设计(第2版)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 xml:space="preserve"> [M]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. </w:t>
      </w:r>
      <w:r>
        <w:rPr>
          <w:rFonts w:hint="eastAsia" w:ascii="Times New Roman" w:hAnsi="Times New Roman" w:cs="Times New Roman" w:eastAsiaTheme="minorEastAsia"/>
          <w:sz w:val="21"/>
          <w:szCs w:val="21"/>
        </w:rPr>
        <w:t>北京：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清华大学出版社,2017. </w:t>
      </w:r>
    </w:p>
    <w:p>
      <w:pPr>
        <w:spacing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Times New Roman" w:hAnsi="Times New Roman" w:cs="Times New Roman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 中国大学</w:t>
      </w:r>
      <w:r>
        <w:rPr>
          <w:rFonts w:hint="eastAsia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mooc,https://www.icourse163.org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[2] </w:t>
      </w:r>
      <w:r>
        <w:rPr>
          <w:rFonts w:hint="eastAsia"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弘才学习网，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http://</w:t>
      </w:r>
      <w:r>
        <w:t xml:space="preserve"> </w:t>
      </w:r>
      <w:r>
        <w:rPr>
          <w:rFonts w:ascii="Times New Roman" w:hAnsi="Times New Roman" w:cs="Times New Roman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http://hongcai.100xuexi.com</w:t>
      </w:r>
    </w:p>
    <w:p>
      <w:pPr>
        <w:spacing w:line="276" w:lineRule="auto"/>
        <w:ind w:firstLine="42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line="360" w:lineRule="auto"/>
        <w:ind w:firstLine="5775" w:firstLineChars="27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line="360" w:lineRule="auto"/>
        <w:ind w:firstLine="5775" w:firstLineChars="2750"/>
        <w:rPr>
          <w:rFonts w:hint="default" w:ascii="Times New Roman" w:hAnsi="Times New Roman" w:cs="Times New Roman" w:eastAsiaTheme="minorEastAsia"/>
          <w:bCs/>
          <w:sz w:val="21"/>
          <w:szCs w:val="21"/>
          <w:highlight w:val="none"/>
          <w:lang w:val="en-US" w:eastAsia="zh-CN"/>
        </w:rPr>
      </w:pPr>
      <w:bookmarkStart w:id="0" w:name="_GoBack"/>
      <w:r>
        <w:rPr>
          <w:rFonts w:ascii="Times New Roman" w:hAnsi="Times New Roman" w:cs="Times New Roman" w:eastAsiaTheme="minorEastAsia"/>
          <w:bCs/>
          <w:sz w:val="21"/>
          <w:szCs w:val="21"/>
          <w:highlight w:val="none"/>
        </w:rPr>
        <w:t>执笔人: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  <w:highlight w:val="none"/>
          <w:lang w:val="en-US" w:eastAsia="zh-CN"/>
        </w:rPr>
        <w:t xml:space="preserve"> 纪宠兴</w:t>
      </w:r>
    </w:p>
    <w:p>
      <w:pPr>
        <w:spacing w:line="360" w:lineRule="auto"/>
        <w:ind w:firstLine="5775" w:firstLineChars="2750"/>
        <w:rPr>
          <w:rFonts w:ascii="Times New Roman" w:hAnsi="Times New Roman" w:cs="Times New Roman" w:eastAsiaTheme="minorEastAsia"/>
          <w:bCs/>
          <w:sz w:val="21"/>
          <w:szCs w:val="21"/>
          <w:highlight w:val="none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highlight w:val="none"/>
        </w:rPr>
        <w:t>参与人:</w:t>
      </w:r>
      <w:r>
        <w:rPr>
          <w:rFonts w:ascii="Times New Roman" w:hAnsi="Times New Roman" w:cs="Times New Roman" w:eastAsiaTheme="minorEastAsia"/>
          <w:highlight w:val="none"/>
        </w:rPr>
        <w:t xml:space="preserve"> </w:t>
      </w:r>
      <w:r>
        <w:rPr>
          <w:rFonts w:hint="eastAsia" w:ascii="Times New Roman" w:hAnsi="Times New Roman" w:cs="Times New Roman" w:eastAsiaTheme="minorEastAsia"/>
          <w:highlight w:val="none"/>
          <w:lang w:val="en-US" w:eastAsia="zh-CN"/>
        </w:rPr>
        <w:t>许元</w:t>
      </w:r>
      <w:r>
        <w:rPr>
          <w:rFonts w:ascii="Times New Roman" w:hAnsi="Times New Roman" w:cs="Times New Roman" w:eastAsiaTheme="minorEastAsia"/>
          <w:bCs/>
          <w:sz w:val="21"/>
          <w:szCs w:val="21"/>
          <w:highlight w:val="none"/>
        </w:rPr>
        <w:t>、胡纯意</w:t>
      </w:r>
    </w:p>
    <w:p>
      <w:pPr>
        <w:spacing w:line="360" w:lineRule="auto"/>
        <w:ind w:firstLine="5775" w:firstLineChars="2750"/>
        <w:rPr>
          <w:rFonts w:hint="default" w:ascii="Times New Roman" w:hAnsi="Times New Roman" w:cs="Times New Roman" w:eastAsiaTheme="minorEastAsia"/>
          <w:bCs/>
          <w:sz w:val="21"/>
          <w:szCs w:val="21"/>
          <w:highlight w:val="none"/>
          <w:lang w:val="en-US" w:eastAsia="zh-CN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highlight w:val="none"/>
        </w:rPr>
        <w:t>系（教研室）主任：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  <w:highlight w:val="none"/>
          <w:lang w:val="en-US" w:eastAsia="zh-CN"/>
        </w:rPr>
        <w:t>贾佳</w:t>
      </w:r>
    </w:p>
    <w:p>
      <w:pPr>
        <w:spacing w:line="360" w:lineRule="auto"/>
        <w:ind w:firstLine="5775" w:firstLineChars="2750"/>
        <w:rPr>
          <w:rFonts w:hint="default" w:ascii="Times New Roman" w:hAnsi="Times New Roman" w:cs="Times New Roman" w:eastAsiaTheme="minorEastAsia"/>
          <w:highlight w:val="none"/>
          <w:lang w:val="en-US" w:eastAsia="zh-CN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  <w:highlight w:val="none"/>
        </w:rPr>
        <w:t>学院（部）审核人：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  <w:highlight w:val="none"/>
          <w:lang w:val="en-US" w:eastAsia="zh-CN"/>
        </w:rPr>
        <w:t>牛熠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NmQ3MTkwZmEyNTI4YjZiNjgxNzhhZGUzMzM1MzIifQ=="/>
  </w:docVars>
  <w:rsids>
    <w:rsidRoot w:val="075D5BEF"/>
    <w:rsid w:val="0013222A"/>
    <w:rsid w:val="001A76A4"/>
    <w:rsid w:val="001B4CFB"/>
    <w:rsid w:val="001C4DFF"/>
    <w:rsid w:val="001D78E1"/>
    <w:rsid w:val="0022767A"/>
    <w:rsid w:val="00236777"/>
    <w:rsid w:val="00251736"/>
    <w:rsid w:val="00294D5B"/>
    <w:rsid w:val="002C6198"/>
    <w:rsid w:val="00304687"/>
    <w:rsid w:val="003127A4"/>
    <w:rsid w:val="00381B05"/>
    <w:rsid w:val="0038569A"/>
    <w:rsid w:val="00442F68"/>
    <w:rsid w:val="00474AE9"/>
    <w:rsid w:val="004B587A"/>
    <w:rsid w:val="0051471F"/>
    <w:rsid w:val="00536B25"/>
    <w:rsid w:val="00536B96"/>
    <w:rsid w:val="00556B96"/>
    <w:rsid w:val="005A05E6"/>
    <w:rsid w:val="005A0F5B"/>
    <w:rsid w:val="005C24D3"/>
    <w:rsid w:val="005D3DA9"/>
    <w:rsid w:val="005F156D"/>
    <w:rsid w:val="006147DA"/>
    <w:rsid w:val="00645FFA"/>
    <w:rsid w:val="006A531C"/>
    <w:rsid w:val="006C604D"/>
    <w:rsid w:val="00751B6B"/>
    <w:rsid w:val="007721DF"/>
    <w:rsid w:val="00774943"/>
    <w:rsid w:val="00781117"/>
    <w:rsid w:val="00784D45"/>
    <w:rsid w:val="007D58BD"/>
    <w:rsid w:val="00822FC3"/>
    <w:rsid w:val="00824911"/>
    <w:rsid w:val="008B7C73"/>
    <w:rsid w:val="008C4E85"/>
    <w:rsid w:val="008E5059"/>
    <w:rsid w:val="008E73C5"/>
    <w:rsid w:val="00935035"/>
    <w:rsid w:val="0097429C"/>
    <w:rsid w:val="009767C0"/>
    <w:rsid w:val="009A6CF7"/>
    <w:rsid w:val="009D6603"/>
    <w:rsid w:val="00A055C3"/>
    <w:rsid w:val="00A45E7F"/>
    <w:rsid w:val="00A51086"/>
    <w:rsid w:val="00AC29EA"/>
    <w:rsid w:val="00AD7D6B"/>
    <w:rsid w:val="00AE6003"/>
    <w:rsid w:val="00B1279B"/>
    <w:rsid w:val="00B9602C"/>
    <w:rsid w:val="00BB7377"/>
    <w:rsid w:val="00BD7ADC"/>
    <w:rsid w:val="00C1558E"/>
    <w:rsid w:val="00C430CF"/>
    <w:rsid w:val="00C43941"/>
    <w:rsid w:val="00CD2F4F"/>
    <w:rsid w:val="00CE0F74"/>
    <w:rsid w:val="00CE2B34"/>
    <w:rsid w:val="00CF69EE"/>
    <w:rsid w:val="00D14652"/>
    <w:rsid w:val="00D53E60"/>
    <w:rsid w:val="00DD29A3"/>
    <w:rsid w:val="00E36151"/>
    <w:rsid w:val="00E369E0"/>
    <w:rsid w:val="00E60892"/>
    <w:rsid w:val="00E71997"/>
    <w:rsid w:val="00E75153"/>
    <w:rsid w:val="00ED02DE"/>
    <w:rsid w:val="00ED3AAF"/>
    <w:rsid w:val="00EE721F"/>
    <w:rsid w:val="00EE7891"/>
    <w:rsid w:val="00F05E9D"/>
    <w:rsid w:val="00F22B24"/>
    <w:rsid w:val="00F311C1"/>
    <w:rsid w:val="00F45D08"/>
    <w:rsid w:val="00F84BFC"/>
    <w:rsid w:val="075D5BEF"/>
    <w:rsid w:val="0D9A0A83"/>
    <w:rsid w:val="17A87E8A"/>
    <w:rsid w:val="17D336D0"/>
    <w:rsid w:val="3CC11CFC"/>
    <w:rsid w:val="48E07838"/>
    <w:rsid w:val="503E52B1"/>
    <w:rsid w:val="5587107B"/>
    <w:rsid w:val="640E6363"/>
    <w:rsid w:val="66B93441"/>
    <w:rsid w:val="689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autoRedefine/>
    <w:qFormat/>
    <w:uiPriority w:val="0"/>
  </w:style>
  <w:style w:type="paragraph" w:styleId="4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7"/>
    <w:autoRedefine/>
    <w:semiHidden/>
    <w:unhideWhenUsed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autoRedefine/>
    <w:qFormat/>
    <w:uiPriority w:val="0"/>
    <w:rPr>
      <w:sz w:val="21"/>
      <w:szCs w:val="21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页眉 字符"/>
    <w:basedOn w:val="9"/>
    <w:link w:val="5"/>
    <w:autoRedefine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6">
    <w:name w:val="批注文字 字符"/>
    <w:basedOn w:val="9"/>
    <w:link w:val="3"/>
    <w:autoRedefine/>
    <w:qFormat/>
    <w:uiPriority w:val="0"/>
    <w:rPr>
      <w:rFonts w:ascii="宋体" w:hAnsi="宋体" w:eastAsia="宋体" w:cs="宋体"/>
      <w:sz w:val="22"/>
      <w:szCs w:val="22"/>
    </w:rPr>
  </w:style>
  <w:style w:type="character" w:customStyle="1" w:styleId="17">
    <w:name w:val="批注主题 字符"/>
    <w:basedOn w:val="16"/>
    <w:link w:val="6"/>
    <w:semiHidden/>
    <w:qFormat/>
    <w:uiPriority w:val="0"/>
    <w:rPr>
      <w:rFonts w:ascii="宋体" w:hAnsi="宋体" w:eastAsia="宋体" w:cs="宋体"/>
      <w:b/>
      <w:bCs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3696</Words>
  <Characters>4065</Characters>
  <Lines>32</Lines>
  <Paragraphs>9</Paragraphs>
  <TotalTime>1</TotalTime>
  <ScaleCrop>false</ScaleCrop>
  <LinksUpToDate>false</LinksUpToDate>
  <CharactersWithSpaces>4196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蒲公英</cp:lastModifiedBy>
  <dcterms:modified xsi:type="dcterms:W3CDTF">2024-03-04T14:00:05Z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B4017474EF0C4E598AA08FEAC6813276</vt:lpwstr>
  </property>
</Properties>
</file>