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inorEastAsia" w:hAnsiTheme="minorEastAsia" w:eastAsiaTheme="minorEastAsia"/>
          <w:b/>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14:textFill>
            <w14:solidFill>
              <w14:schemeClr w14:val="tx1"/>
            </w14:solidFill>
          </w14:textFill>
        </w:rPr>
        <w:t>离散数学</w:t>
      </w:r>
      <w:r>
        <w:rPr>
          <w:rFonts w:asciiTheme="minorEastAsia" w:hAnsiTheme="minorEastAsia" w:eastAsiaTheme="minorEastAsia"/>
          <w:b/>
          <w:color w:val="000000" w:themeColor="text1"/>
          <w:sz w:val="32"/>
          <w:szCs w:val="32"/>
          <w14:textFill>
            <w14:solidFill>
              <w14:schemeClr w14:val="tx1"/>
            </w14:solidFill>
          </w14:textFill>
        </w:rPr>
        <w:t>》教学大纲</w:t>
      </w:r>
    </w:p>
    <w:p>
      <w:pPr>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6"/>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sz w:val="21"/>
                <w:szCs w:val="21"/>
              </w:rPr>
              <w:t>学科基础课程</w:t>
            </w:r>
          </w:p>
        </w:tc>
        <w:tc>
          <w:tcPr>
            <w:tcW w:w="121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59" w:type="dxa"/>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sz w:val="21"/>
                <w:szCs w:val="21"/>
              </w:rPr>
              <w:t>必修</w:t>
            </w:r>
          </w:p>
        </w:tc>
        <w:tc>
          <w:tcPr>
            <w:tcW w:w="1605"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课程属性</w:t>
            </w:r>
          </w:p>
        </w:tc>
        <w:tc>
          <w:tcPr>
            <w:tcW w:w="1514"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sz w:val="21"/>
                <w:szCs w:val="21"/>
              </w:rPr>
              <w:t>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sz w:val="21"/>
                <w:szCs w:val="21"/>
              </w:rPr>
              <w:t>离散数学</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cs="PMingLiU"/>
                <w:color w:val="000000"/>
                <w:sz w:val="21"/>
                <w:szCs w:val="21"/>
              </w:rPr>
              <w:t>Discrete mathematics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cs="PMingLiU"/>
                <w:color w:val="000000" w:themeColor="text1"/>
                <w:sz w:val="21"/>
                <w:szCs w:val="21"/>
                <w14:textFill>
                  <w14:solidFill>
                    <w14:schemeClr w14:val="tx1"/>
                  </w14:solidFill>
                </w14:textFill>
              </w:rPr>
              <w:t>H35B075D</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数据科学与大数据技术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sz w:val="21"/>
                <w:szCs w:val="21"/>
              </w:rPr>
              <w:t>考试</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3119" w:type="dxa"/>
            <w:gridSpan w:val="3"/>
            <w:vAlign w:val="center"/>
          </w:tcPr>
          <w:p>
            <w:pPr>
              <w:spacing w:line="280" w:lineRule="exact"/>
              <w:jc w:val="center"/>
              <w:rPr>
                <w:rFonts w:cs="PMingLiU"/>
                <w:color w:val="000000" w:themeColor="text1"/>
                <w:sz w:val="21"/>
                <w:szCs w:val="21"/>
                <w14:textFill>
                  <w14:solidFill>
                    <w14:schemeClr w14:val="tx1"/>
                  </w14:solidFill>
                </w14:textFill>
              </w:rPr>
            </w:pPr>
            <w:r>
              <w:rPr>
                <w:rFonts w:hint="eastAsia" w:cs="PMingLiU"/>
                <w:color w:val="000000"/>
                <w:sz w:val="21"/>
                <w:szCs w:val="21"/>
              </w:rPr>
              <w:t>高等数学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1345" w:type="dxa"/>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3</w:t>
            </w:r>
            <w:r>
              <w:rPr>
                <w:rFonts w:cs="PMingLiU"/>
                <w:color w:val="000000" w:themeColor="text1"/>
                <w:sz w:val="21"/>
                <w:szCs w:val="21"/>
                <w14:textFill>
                  <w14:solidFill>
                    <w14:schemeClr w14:val="tx1"/>
                  </w14:solidFill>
                </w14:textFill>
              </w:rPr>
              <w:t>2</w:t>
            </w:r>
          </w:p>
        </w:tc>
        <w:tc>
          <w:tcPr>
            <w:tcW w:w="1345"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2</w:t>
            </w:r>
          </w:p>
        </w:tc>
        <w:tc>
          <w:tcPr>
            <w:tcW w:w="1630" w:type="dxa"/>
            <w:gridSpan w:val="2"/>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理论学时</w:t>
            </w:r>
          </w:p>
        </w:tc>
        <w:tc>
          <w:tcPr>
            <w:tcW w:w="1489" w:type="dxa"/>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3</w:t>
            </w:r>
            <w:r>
              <w:rPr>
                <w:rFonts w:cs="PMingLiU"/>
                <w:color w:val="000000" w:themeColor="text1"/>
                <w:sz w:val="21"/>
                <w:szCs w:val="21"/>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实验学时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实训学时</w:t>
            </w:r>
            <w:r>
              <w:rPr>
                <w:rFonts w:cs="PMingLiU"/>
                <w:b/>
                <w:color w:val="000000" w:themeColor="text1"/>
                <w:sz w:val="21"/>
                <w:szCs w:val="21"/>
                <w14:textFill>
                  <w14:solidFill>
                    <w14:schemeClr w14:val="tx1"/>
                  </w14:solidFill>
                </w14:textFill>
              </w:rPr>
              <w:t xml:space="preserve">/ </w:t>
            </w:r>
            <w:r>
              <w:rPr>
                <w:rFonts w:hint="eastAsia" w:cs="PMingLiU"/>
                <w:b/>
                <w:color w:val="000000" w:themeColor="text1"/>
                <w:sz w:val="21"/>
                <w:szCs w:val="21"/>
                <w14:textFill>
                  <w14:solidFill>
                    <w14:schemeClr w14:val="tx1"/>
                  </w14:solidFill>
                </w14:textFill>
              </w:rPr>
              <w:t>实践学时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上机学时</w:t>
            </w:r>
          </w:p>
        </w:tc>
        <w:tc>
          <w:tcPr>
            <w:tcW w:w="4678" w:type="dxa"/>
            <w:gridSpan w:val="4"/>
            <w:vAlign w:val="center"/>
          </w:tcPr>
          <w:p>
            <w:pP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开课单位</w:t>
            </w:r>
          </w:p>
        </w:tc>
        <w:tc>
          <w:tcPr>
            <w:tcW w:w="4678" w:type="dxa"/>
            <w:gridSpan w:val="4"/>
            <w:vAlign w:val="center"/>
          </w:tcPr>
          <w:p>
            <w:pP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人工智能学院</w:t>
            </w:r>
          </w:p>
        </w:tc>
      </w:tr>
    </w:tbl>
    <w:p>
      <w:pPr>
        <w:ind w:firstLine="562" w:firstLineChars="200"/>
        <w:rPr>
          <w:rFonts w:ascii="Times New Roman" w:cs="Times New Roman"/>
          <w:b/>
          <w:color w:val="000000" w:themeColor="text1"/>
          <w:sz w:val="28"/>
          <w:szCs w:val="28"/>
          <w14:textFill>
            <w14:solidFill>
              <w14:schemeClr w14:val="tx1"/>
            </w14:solidFill>
          </w14:textFill>
        </w:rPr>
      </w:pPr>
    </w:p>
    <w:p>
      <w:pPr>
        <w:ind w:firstLine="562" w:firstLineChars="200"/>
        <w:rPr>
          <w:rFonts w:asciiTheme="minorEastAsia" w:hAnsiTheme="minorEastAsia" w:eastAsiaTheme="minorEastAsia"/>
          <w:b/>
          <w:color w:val="000000" w:themeColor="text1"/>
          <w:sz w:val="32"/>
          <w:szCs w:val="32"/>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w:t>
      </w:r>
      <w:r>
        <w:rPr>
          <w:rFonts w:hint="eastAsia" w:asciiTheme="minorEastAsia" w:hAnsiTheme="minorEastAsia" w:eastAsiaTheme="minorEastAsia"/>
          <w:b/>
          <w:color w:val="000000" w:themeColor="text1"/>
          <w:sz w:val="32"/>
          <w:szCs w:val="32"/>
          <w14:textFill>
            <w14:solidFill>
              <w14:schemeClr w14:val="tx1"/>
            </w14:solidFill>
          </w14:textFill>
        </w:rPr>
        <w:t>课程简介</w:t>
      </w:r>
    </w:p>
    <w:p>
      <w:pPr>
        <w:ind w:firstLine="420" w:firstLineChars="200"/>
        <w:rPr>
          <w:sz w:val="21"/>
          <w:szCs w:val="21"/>
        </w:rPr>
      </w:pPr>
      <w:r>
        <w:rPr>
          <w:rFonts w:hint="eastAsia"/>
          <w:sz w:val="21"/>
          <w:szCs w:val="21"/>
        </w:rPr>
        <w:t>《离散数学》一直被</w:t>
      </w:r>
      <w:r>
        <w:rPr>
          <w:sz w:val="21"/>
          <w:szCs w:val="21"/>
        </w:rPr>
        <w:t>IEEE&amp;ACM确定为计算机专业最核心的课程，</w:t>
      </w:r>
      <w:r>
        <w:rPr>
          <w:rFonts w:hint="eastAsia"/>
          <w:sz w:val="21"/>
          <w:szCs w:val="21"/>
        </w:rPr>
        <w:t>也是《中国计算机科学与技术学科教程2002》中界定的计算机类专业的核心基础课程。</w:t>
      </w:r>
      <w:r>
        <w:rPr>
          <w:sz w:val="21"/>
          <w:szCs w:val="21"/>
        </w:rPr>
        <w:t>它为许多计算机专业课程提供理论基础，尤其为大多数计算机算法提供基础。</w:t>
      </w:r>
    </w:p>
    <w:p>
      <w:pPr>
        <w:ind w:firstLine="420" w:firstLineChars="200"/>
        <w:rPr>
          <w:sz w:val="21"/>
          <w:szCs w:val="21"/>
        </w:rPr>
      </w:pPr>
      <w:r>
        <w:rPr>
          <w:rFonts w:hint="eastAsia"/>
          <w:sz w:val="21"/>
          <w:szCs w:val="21"/>
        </w:rPr>
        <w:t>学生不仅要在离散数学的课程中学会一些特定的数学知识，还要知道如何应用它们，更重要的是这门课程会培养学生的数学逻辑思维。该课程将数学推理、组合分析、离散结构、算法思维、应用与建模交织在一起，使用离散数学知识进行建模是十分重要的问题求解技巧。通过课程的学习，学生需要理解重要的数学概念，以及使用它们进行建模的方法，培养算法分析能力。在学习本课程之前，学生需掌握高等数学的相关知识。</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5"/>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118"/>
        <w:gridCol w:w="3430"/>
        <w:gridCol w:w="1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652" w:type="dxa"/>
            <w:gridSpan w:val="2"/>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课程教学目标</w:t>
            </w:r>
          </w:p>
        </w:tc>
        <w:tc>
          <w:tcPr>
            <w:tcW w:w="3430" w:type="dxa"/>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支撑毕业要求指标点</w:t>
            </w:r>
          </w:p>
        </w:tc>
        <w:tc>
          <w:tcPr>
            <w:tcW w:w="1815" w:type="dxa"/>
            <w:vAlign w:val="center"/>
          </w:tcPr>
          <w:p>
            <w:pPr>
              <w:tabs>
                <w:tab w:val="left" w:pos="1440"/>
              </w:tabs>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支撑毕业要求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知</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识</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118" w:type="dxa"/>
            <w:vAlign w:val="center"/>
          </w:tcPr>
          <w:p>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pPr>
              <w:rPr>
                <w:sz w:val="21"/>
                <w:szCs w:val="21"/>
              </w:rPr>
            </w:pPr>
            <w:r>
              <w:rPr>
                <w:color w:val="000000"/>
                <w:sz w:val="21"/>
                <w:szCs w:val="21"/>
              </w:rPr>
              <w:t>学生需掌握</w:t>
            </w:r>
            <w:r>
              <w:rPr>
                <w:rFonts w:hint="eastAsia"/>
                <w:color w:val="000000"/>
                <w:sz w:val="21"/>
                <w:szCs w:val="21"/>
              </w:rPr>
              <w:t>数学推理的方法与技巧,使用组合分析方法解决计数问题，学习如何处理集合、图等离散结构</w:t>
            </w:r>
            <w:r>
              <w:rPr>
                <w:color w:val="000000"/>
                <w:sz w:val="21"/>
                <w:szCs w:val="21"/>
              </w:rPr>
              <w:t>。</w:t>
            </w:r>
          </w:p>
        </w:tc>
        <w:tc>
          <w:tcPr>
            <w:tcW w:w="3430" w:type="dxa"/>
            <w:vAlign w:val="center"/>
          </w:tcPr>
          <w:p>
            <w:pPr>
              <w:shd w:val="clear" w:color="auto" w:fill="FFFFFF"/>
              <w:spacing w:before="75" w:after="75"/>
              <w:ind w:right="75"/>
              <w:rPr>
                <w:color w:val="000000"/>
                <w:sz w:val="21"/>
                <w:szCs w:val="21"/>
                <w:lang w:bidi="ar"/>
              </w:rPr>
            </w:pPr>
            <w:r>
              <w:rPr>
                <w:rFonts w:hint="eastAsia"/>
                <w:color w:val="000000"/>
                <w:sz w:val="21"/>
                <w:szCs w:val="21"/>
                <w:lang w:bidi="ar"/>
              </w:rPr>
              <w:t>1</w:t>
            </w:r>
            <w:r>
              <w:rPr>
                <w:color w:val="000000"/>
                <w:sz w:val="21"/>
                <w:szCs w:val="21"/>
                <w:lang w:bidi="ar"/>
              </w:rPr>
              <w:t>-</w:t>
            </w:r>
            <w:r>
              <w:rPr>
                <w:rFonts w:hint="eastAsia"/>
                <w:color w:val="000000"/>
                <w:sz w:val="21"/>
                <w:szCs w:val="21"/>
                <w:lang w:bidi="ar"/>
              </w:rPr>
              <w:t>1具备大数据专业基础理论知识和专业知识</w:t>
            </w:r>
          </w:p>
          <w:p>
            <w:pPr>
              <w:shd w:val="clear" w:color="auto" w:fill="FFFFFF"/>
              <w:spacing w:before="75" w:after="75"/>
              <w:ind w:right="75"/>
              <w:rPr>
                <w:rFonts w:hint="eastAsia"/>
                <w:color w:val="000000"/>
                <w:sz w:val="21"/>
                <w:szCs w:val="21"/>
              </w:rPr>
            </w:pPr>
            <w:r>
              <w:rPr>
                <w:rFonts w:hint="eastAsia"/>
                <w:color w:val="000000"/>
                <w:sz w:val="21"/>
                <w:szCs w:val="21"/>
                <w:lang w:bidi="ar"/>
              </w:rPr>
              <w:t>1</w:t>
            </w:r>
            <w:r>
              <w:rPr>
                <w:color w:val="000000"/>
                <w:sz w:val="21"/>
                <w:szCs w:val="21"/>
                <w:lang w:bidi="ar"/>
              </w:rPr>
              <w:t>-</w:t>
            </w:r>
            <w:r>
              <w:rPr>
                <w:rFonts w:hint="eastAsia"/>
                <w:color w:val="000000"/>
                <w:sz w:val="21"/>
                <w:szCs w:val="21"/>
                <w:lang w:bidi="ar"/>
              </w:rPr>
              <w:t>2 理解大数据专业及相关学科的基本概念、知识结构、典型方法，建立数字化、算法、模块化与层次化等核心专业意识。</w:t>
            </w:r>
          </w:p>
        </w:tc>
        <w:tc>
          <w:tcPr>
            <w:tcW w:w="1815" w:type="dxa"/>
            <w:vAlign w:val="center"/>
          </w:tcPr>
          <w:p>
            <w:pPr>
              <w:shd w:val="clear" w:color="auto" w:fill="FFFFFF"/>
              <w:spacing w:before="75" w:after="75"/>
              <w:ind w:right="75"/>
              <w:rPr>
                <w:color w:val="000000"/>
                <w:sz w:val="21"/>
                <w:szCs w:val="21"/>
              </w:rPr>
            </w:pPr>
            <w:r>
              <w:rPr>
                <w:rFonts w:hint="eastAsia"/>
                <w:color w:val="000000"/>
                <w:szCs w:val="21"/>
                <w:lang w:bidi="ar"/>
              </w:rPr>
              <w:t>1.工程知识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能</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力</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118" w:type="dxa"/>
            <w:vAlign w:val="center"/>
          </w:tcPr>
          <w:p>
            <w:pPr>
              <w:tabs>
                <w:tab w:val="left" w:pos="1440"/>
              </w:tabs>
              <w:outlineLvl w:val="0"/>
              <w:rPr>
                <w:b/>
                <w:bCs/>
                <w:sz w:val="21"/>
                <w:szCs w:val="21"/>
              </w:rPr>
            </w:pPr>
            <w:r>
              <w:rPr>
                <w:rFonts w:hint="eastAsia"/>
                <w:b/>
                <w:bCs/>
                <w:sz w:val="21"/>
                <w:szCs w:val="21"/>
              </w:rPr>
              <w:t>目标2：</w:t>
            </w:r>
          </w:p>
          <w:p>
            <w:pPr>
              <w:tabs>
                <w:tab w:val="left" w:pos="1440"/>
              </w:tabs>
              <w:outlineLvl w:val="0"/>
              <w:rPr>
                <w:color w:val="000000"/>
                <w:sz w:val="21"/>
                <w:szCs w:val="21"/>
              </w:rPr>
            </w:pPr>
            <w:r>
              <w:rPr>
                <w:rFonts w:hint="eastAsia"/>
                <w:sz w:val="21"/>
                <w:szCs w:val="21"/>
              </w:rPr>
              <w:t>掌握离散数学知识在计算机科学和数据网络等领域中的应用，使用离散数学知识对实际问题进行建模并求解，并培养算法分析和设计的能力。</w:t>
            </w:r>
          </w:p>
        </w:tc>
        <w:tc>
          <w:tcPr>
            <w:tcW w:w="3430" w:type="dxa"/>
            <w:vAlign w:val="center"/>
          </w:tcPr>
          <w:p>
            <w:pPr>
              <w:shd w:val="clear" w:color="auto" w:fill="FFFFFF"/>
              <w:spacing w:before="75" w:after="75"/>
              <w:ind w:right="75"/>
              <w:rPr>
                <w:color w:val="000000"/>
                <w:sz w:val="21"/>
                <w:szCs w:val="21"/>
              </w:rPr>
            </w:pPr>
            <w:r>
              <w:rPr>
                <w:rFonts w:hint="eastAsia"/>
                <w:color w:val="000000"/>
                <w:sz w:val="21"/>
                <w:szCs w:val="21"/>
                <w:lang w:bidi="ar"/>
              </w:rPr>
              <w:t>2</w:t>
            </w:r>
            <w:r>
              <w:rPr>
                <w:color w:val="000000"/>
                <w:sz w:val="21"/>
                <w:szCs w:val="21"/>
                <w:lang w:bidi="ar"/>
              </w:rPr>
              <w:t>-</w:t>
            </w:r>
            <w:r>
              <w:rPr>
                <w:rFonts w:hint="eastAsia"/>
                <w:color w:val="000000"/>
                <w:sz w:val="21"/>
                <w:szCs w:val="21"/>
                <w:lang w:bidi="ar"/>
              </w:rPr>
              <w:t>1具备大数据知识运用能力，能将大数据和云计算基本知识，用于分析和解决复杂工程问题</w:t>
            </w:r>
          </w:p>
        </w:tc>
        <w:tc>
          <w:tcPr>
            <w:tcW w:w="1815" w:type="dxa"/>
            <w:vAlign w:val="center"/>
          </w:tcPr>
          <w:p>
            <w:pPr>
              <w:shd w:val="clear" w:color="auto" w:fill="FFFFFF"/>
              <w:spacing w:before="75" w:after="75"/>
              <w:ind w:right="75"/>
              <w:rPr>
                <w:color w:val="000000"/>
                <w:sz w:val="21"/>
                <w:szCs w:val="21"/>
              </w:rPr>
            </w:pPr>
            <w:r>
              <w:rPr>
                <w:rFonts w:hint="eastAsia"/>
                <w:color w:val="000000"/>
                <w:szCs w:val="21"/>
                <w:lang w:bidi="ar"/>
              </w:rPr>
              <w:t>2.问题分析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素</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质</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118" w:type="dxa"/>
            <w:vAlign w:val="center"/>
          </w:tcPr>
          <w:p>
            <w:pPr>
              <w:tabs>
                <w:tab w:val="left" w:pos="1440"/>
              </w:tabs>
              <w:outlineLvl w:val="0"/>
              <w:rPr>
                <w:sz w:val="21"/>
                <w:szCs w:val="21"/>
              </w:rPr>
            </w:pPr>
            <w:r>
              <w:rPr>
                <w:rFonts w:hint="eastAsia"/>
                <w:b/>
                <w:bCs/>
                <w:sz w:val="21"/>
                <w:szCs w:val="21"/>
              </w:rPr>
              <w:t>目标3：</w:t>
            </w:r>
          </w:p>
          <w:p>
            <w:pPr>
              <w:rPr>
                <w:sz w:val="21"/>
                <w:szCs w:val="21"/>
              </w:rPr>
            </w:pPr>
            <w:r>
              <w:rPr>
                <w:rFonts w:hint="eastAsia"/>
                <w:sz w:val="21"/>
                <w:szCs w:val="21"/>
              </w:rPr>
              <w:t>通过本课程的学习，培养作为一个工程技术人员必须具备的坚持不懈的学习精神，严谨治学的科学态度和积极向上的价值观，为未来的学习、工作和生活奠定良好的基础。</w:t>
            </w:r>
          </w:p>
        </w:tc>
        <w:tc>
          <w:tcPr>
            <w:tcW w:w="3430" w:type="dxa"/>
            <w:vAlign w:val="center"/>
          </w:tcPr>
          <w:p>
            <w:pPr>
              <w:shd w:val="clear" w:color="auto" w:fill="FFFFFF"/>
              <w:spacing w:before="75" w:after="75"/>
              <w:ind w:right="75"/>
              <w:rPr>
                <w:color w:val="000000"/>
                <w:sz w:val="21"/>
                <w:szCs w:val="21"/>
              </w:rPr>
            </w:pPr>
            <w:r>
              <w:rPr>
                <w:rFonts w:hint="eastAsia"/>
                <w:color w:val="000000"/>
                <w:szCs w:val="21"/>
                <w:lang w:bidi="ar"/>
              </w:rPr>
              <w:t>2</w:t>
            </w:r>
            <w:r>
              <w:rPr>
                <w:color w:val="000000"/>
                <w:szCs w:val="21"/>
                <w:lang w:bidi="ar"/>
              </w:rPr>
              <w:t>-</w:t>
            </w:r>
            <w:r>
              <w:rPr>
                <w:rFonts w:hint="eastAsia"/>
                <w:color w:val="000000"/>
                <w:szCs w:val="21"/>
                <w:lang w:bidi="ar"/>
              </w:rPr>
              <w:t>2具备独立分析和解决问题的能力，能跟踪新一代信息技术的发展动态，适应用户需求。</w:t>
            </w:r>
          </w:p>
        </w:tc>
        <w:tc>
          <w:tcPr>
            <w:tcW w:w="1815" w:type="dxa"/>
            <w:vAlign w:val="center"/>
          </w:tcPr>
          <w:p>
            <w:pPr>
              <w:shd w:val="clear" w:color="auto" w:fill="FFFFFF"/>
              <w:spacing w:before="75" w:after="75"/>
              <w:ind w:right="75"/>
              <w:rPr>
                <w:color w:val="000000"/>
                <w:sz w:val="21"/>
                <w:szCs w:val="21"/>
              </w:rPr>
            </w:pPr>
            <w:r>
              <w:rPr>
                <w:rFonts w:hint="eastAsia"/>
                <w:color w:val="000000"/>
                <w:szCs w:val="21"/>
                <w:lang w:bidi="ar"/>
              </w:rPr>
              <w:t>2.问题分析</w:t>
            </w:r>
          </w:p>
        </w:tc>
      </w:tr>
    </w:tbl>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（一）理论教学</w:t>
      </w:r>
    </w:p>
    <w:tbl>
      <w:tblPr>
        <w:tblStyle w:val="5"/>
        <w:tblW w:w="86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428"/>
        <w:gridCol w:w="5100"/>
        <w:gridCol w:w="1623"/>
        <w:gridCol w:w="8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95"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 xml:space="preserve">教学模块 </w:t>
            </w:r>
          </w:p>
        </w:tc>
        <w:tc>
          <w:tcPr>
            <w:tcW w:w="428"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5100"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主要教学内容与策略</w:t>
            </w:r>
          </w:p>
        </w:tc>
        <w:tc>
          <w:tcPr>
            <w:tcW w:w="1623"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学习任务安排</w:t>
            </w:r>
          </w:p>
        </w:tc>
        <w:tc>
          <w:tcPr>
            <w:tcW w:w="898"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595"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sz w:val="21"/>
                <w:szCs w:val="21"/>
              </w:rPr>
              <w:t>数理逻辑</w:t>
            </w:r>
          </w:p>
        </w:tc>
        <w:tc>
          <w:tcPr>
            <w:tcW w:w="428"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color w:val="000000"/>
                <w:sz w:val="21"/>
                <w:szCs w:val="21"/>
              </w:rPr>
              <w:t>14</w:t>
            </w:r>
          </w:p>
        </w:tc>
        <w:tc>
          <w:tcPr>
            <w:tcW w:w="5100" w:type="dxa"/>
            <w:vAlign w:val="center"/>
          </w:tcPr>
          <w:p>
            <w:pPr>
              <w:adjustRightInd w:val="0"/>
              <w:rPr>
                <w:color w:val="333333"/>
                <w:sz w:val="21"/>
                <w:szCs w:val="21"/>
              </w:rPr>
            </w:pPr>
            <w:r>
              <w:rPr>
                <w:rFonts w:hint="eastAsia"/>
                <w:b/>
                <w:color w:val="333333"/>
                <w:sz w:val="21"/>
                <w:szCs w:val="21"/>
              </w:rPr>
              <w:t>重点：</w:t>
            </w:r>
            <w:r>
              <w:rPr>
                <w:rFonts w:hint="eastAsia"/>
                <w:color w:val="333333"/>
                <w:sz w:val="21"/>
                <w:szCs w:val="21"/>
              </w:rPr>
              <w:t>命题与联结词，命题公式及其赋值，等值式，析取范式与合取范式，联结词的完备集，推理的形式结构，一阶逻辑命题符号化，一阶逻辑公式及解释，一阶逻辑等值式与置换规则。</w:t>
            </w:r>
          </w:p>
          <w:p>
            <w:pPr>
              <w:adjustRightInd w:val="0"/>
              <w:rPr>
                <w:color w:val="333333"/>
                <w:sz w:val="21"/>
                <w:szCs w:val="21"/>
              </w:rPr>
            </w:pPr>
            <w:r>
              <w:rPr>
                <w:rFonts w:hint="eastAsia"/>
                <w:b/>
                <w:color w:val="333333"/>
                <w:sz w:val="21"/>
                <w:szCs w:val="21"/>
              </w:rPr>
              <w:t>难点：</w:t>
            </w:r>
            <w:r>
              <w:rPr>
                <w:rFonts w:hint="eastAsia"/>
                <w:color w:val="333333"/>
                <w:sz w:val="21"/>
                <w:szCs w:val="21"/>
              </w:rPr>
              <w:t>析取范式与合取范式，一阶逻辑等值式与置换规则，对实际问题进行命题符号化的建模方法及使用推理规则解决实际问题的方法。</w:t>
            </w:r>
          </w:p>
          <w:p>
            <w:pPr>
              <w:jc w:val="both"/>
              <w:rPr>
                <w:color w:val="333333"/>
                <w:sz w:val="21"/>
                <w:szCs w:val="21"/>
              </w:rPr>
            </w:pPr>
            <w:r>
              <w:rPr>
                <w:rFonts w:hint="eastAsia"/>
                <w:b/>
                <w:color w:val="333333"/>
                <w:sz w:val="21"/>
                <w:szCs w:val="21"/>
              </w:rPr>
              <w:t>思政元素：</w:t>
            </w:r>
            <w:r>
              <w:rPr>
                <w:rFonts w:hint="eastAsia"/>
                <w:color w:val="333333"/>
                <w:sz w:val="21"/>
                <w:szCs w:val="21"/>
              </w:rPr>
              <w:t>通过对逻辑推理例题中的盗窃案例的思考和探究，增加学生法制意识，加深对因果辩证关系的理解；通过对“骑士与无赖”系列推理题的思考和探究，增强学生的诚信意识。</w:t>
            </w:r>
            <w:r>
              <w:rPr>
                <w:color w:val="333333"/>
                <w:sz w:val="21"/>
                <w:szCs w:val="21"/>
              </w:rPr>
              <w:t xml:space="preserve"> </w:t>
            </w:r>
          </w:p>
          <w:p>
            <w:pPr>
              <w:jc w:val="both"/>
              <w:rPr>
                <w:rFonts w:asciiTheme="minorEastAsia" w:hAnsiTheme="minorEastAsia" w:eastAsiaTheme="minorEastAsia"/>
                <w:b/>
                <w:color w:val="000000" w:themeColor="text1"/>
                <w:sz w:val="21"/>
                <w:szCs w:val="21"/>
                <w14:textFill>
                  <w14:solidFill>
                    <w14:schemeClr w14:val="tx1"/>
                  </w14:solidFill>
                </w14:textFill>
              </w:rPr>
            </w:pPr>
            <w:r>
              <w:rPr>
                <w:rFonts w:hint="eastAsia"/>
                <w:b/>
                <w:color w:val="000000"/>
                <w:sz w:val="21"/>
                <w:szCs w:val="21"/>
              </w:rPr>
              <w:t>教学方法与策略：</w:t>
            </w:r>
            <w:r>
              <w:rPr>
                <w:rFonts w:hint="eastAsia"/>
                <w:color w:val="333333"/>
                <w:sz w:val="21"/>
                <w:szCs w:val="21"/>
              </w:rPr>
              <w:t>线下教学结合线上课程预习、复习。课堂主要运用讲授法、案例法并结合习题练习开展教学，辅以启发式提问拓宽学生学习思路。</w:t>
            </w:r>
          </w:p>
        </w:tc>
        <w:tc>
          <w:tcPr>
            <w:tcW w:w="1623" w:type="dxa"/>
            <w:vAlign w:val="center"/>
          </w:tcPr>
          <w:p>
            <w:pPr>
              <w:adjustRightInd w:val="0"/>
              <w:rPr>
                <w:color w:val="000000"/>
                <w:sz w:val="21"/>
                <w:szCs w:val="21"/>
              </w:rPr>
            </w:pPr>
            <w:r>
              <w:rPr>
                <w:rFonts w:hint="eastAsia"/>
                <w:color w:val="000000"/>
                <w:sz w:val="21"/>
                <w:szCs w:val="21"/>
              </w:rPr>
              <w:t>课前：预习线上课程</w:t>
            </w:r>
          </w:p>
          <w:p>
            <w:pPr>
              <w:adjustRightInd w:val="0"/>
              <w:rPr>
                <w:color w:val="000000"/>
                <w:sz w:val="21"/>
                <w:szCs w:val="21"/>
              </w:rPr>
            </w:pPr>
            <w:r>
              <w:rPr>
                <w:rFonts w:hint="eastAsia"/>
                <w:color w:val="000000"/>
                <w:sz w:val="21"/>
                <w:szCs w:val="21"/>
              </w:rPr>
              <w:t>课堂：完成课堂练习</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color w:val="000000"/>
                <w:sz w:val="21"/>
                <w:szCs w:val="21"/>
              </w:rPr>
              <w:t>课后：复习重难点知识，参与线上课程讨论区互动</w:t>
            </w:r>
          </w:p>
        </w:tc>
        <w:tc>
          <w:tcPr>
            <w:tcW w:w="898" w:type="dxa"/>
            <w:vAlign w:val="center"/>
          </w:tcPr>
          <w:p>
            <w:pPr>
              <w:rPr>
                <w:color w:val="000000"/>
                <w:sz w:val="21"/>
                <w:szCs w:val="21"/>
              </w:rPr>
            </w:pPr>
            <w:r>
              <w:rPr>
                <w:rFonts w:hint="eastAsia"/>
                <w:color w:val="000000"/>
                <w:sz w:val="21"/>
                <w:szCs w:val="21"/>
              </w:rPr>
              <w:t>目标</w:t>
            </w:r>
            <w:r>
              <w:rPr>
                <w:color w:val="000000"/>
                <w:sz w:val="21"/>
                <w:szCs w:val="21"/>
              </w:rPr>
              <w:t>1</w:t>
            </w:r>
          </w:p>
          <w:p>
            <w:pPr>
              <w:rPr>
                <w:color w:val="000000"/>
                <w:sz w:val="21"/>
                <w:szCs w:val="21"/>
              </w:rPr>
            </w:pPr>
            <w:r>
              <w:rPr>
                <w:rFonts w:hint="eastAsia"/>
                <w:color w:val="000000"/>
                <w:sz w:val="21"/>
                <w:szCs w:val="21"/>
              </w:rPr>
              <w:t>目标2</w:t>
            </w:r>
          </w:p>
          <w:p>
            <w:pPr>
              <w:rPr>
                <w:color w:val="000000"/>
                <w:sz w:val="21"/>
                <w:szCs w:val="21"/>
              </w:rPr>
            </w:pPr>
            <w:r>
              <w:rPr>
                <w:rFonts w:hint="eastAsia"/>
                <w:color w:val="000000"/>
                <w:sz w:val="21"/>
                <w:szCs w:val="21"/>
              </w:rPr>
              <w:t>目标3</w:t>
            </w:r>
          </w:p>
          <w:p>
            <w:pPr>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595"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color w:val="000000"/>
                <w:sz w:val="21"/>
                <w:szCs w:val="21"/>
              </w:rPr>
              <w:t>集合论</w:t>
            </w:r>
          </w:p>
        </w:tc>
        <w:tc>
          <w:tcPr>
            <w:tcW w:w="428"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color w:val="000000"/>
                <w:sz w:val="21"/>
                <w:szCs w:val="21"/>
              </w:rPr>
              <w:t>4</w:t>
            </w:r>
          </w:p>
        </w:tc>
        <w:tc>
          <w:tcPr>
            <w:tcW w:w="5100" w:type="dxa"/>
            <w:vAlign w:val="center"/>
          </w:tcPr>
          <w:p>
            <w:pPr>
              <w:adjustRightInd w:val="0"/>
              <w:rPr>
                <w:b/>
                <w:color w:val="333333"/>
                <w:sz w:val="21"/>
                <w:szCs w:val="21"/>
              </w:rPr>
            </w:pPr>
            <w:r>
              <w:rPr>
                <w:rFonts w:hint="eastAsia"/>
                <w:b/>
                <w:color w:val="333333"/>
                <w:sz w:val="21"/>
                <w:szCs w:val="21"/>
              </w:rPr>
              <w:t>重点：</w:t>
            </w:r>
            <w:r>
              <w:rPr>
                <w:rFonts w:hint="eastAsia"/>
                <w:color w:val="333333"/>
                <w:sz w:val="21"/>
                <w:szCs w:val="21"/>
              </w:rPr>
              <w:t>集合的基本概念，集合的运算，有穷集的计数，集合恒等式，集合的基数，有序对与笛卡儿积，二元关系，函数的定义与性质，双射函数。</w:t>
            </w:r>
          </w:p>
          <w:p>
            <w:pPr>
              <w:adjustRightInd w:val="0"/>
              <w:rPr>
                <w:color w:val="333333"/>
                <w:sz w:val="21"/>
                <w:szCs w:val="21"/>
              </w:rPr>
            </w:pPr>
            <w:r>
              <w:rPr>
                <w:rFonts w:hint="eastAsia"/>
                <w:b/>
                <w:color w:val="333333"/>
                <w:sz w:val="21"/>
                <w:szCs w:val="21"/>
              </w:rPr>
              <w:t>难点：</w:t>
            </w:r>
            <w:r>
              <w:rPr>
                <w:rFonts w:hint="eastAsia"/>
                <w:color w:val="333333"/>
                <w:sz w:val="21"/>
                <w:szCs w:val="21"/>
              </w:rPr>
              <w:t>集合恒等式，函数的定义与性质，双射函数。</w:t>
            </w:r>
          </w:p>
          <w:p>
            <w:pPr>
              <w:adjustRightInd w:val="0"/>
              <w:rPr>
                <w:color w:val="333333"/>
                <w:sz w:val="21"/>
                <w:szCs w:val="21"/>
              </w:rPr>
            </w:pPr>
            <w:r>
              <w:rPr>
                <w:rFonts w:hint="eastAsia"/>
                <w:b/>
                <w:color w:val="333333"/>
                <w:sz w:val="21"/>
                <w:szCs w:val="21"/>
              </w:rPr>
              <w:t>思政元素：</w:t>
            </w:r>
            <w:r>
              <w:rPr>
                <w:rFonts w:hint="eastAsia"/>
                <w:color w:val="333333"/>
                <w:sz w:val="21"/>
                <w:szCs w:val="21"/>
              </w:rPr>
              <w:t>在数学的世界里，有很多定理都和数学家的姓名联系在一起。通过简介这些数学家在学术领域刻苦钻研的精神，向学生强调现今的中国也正是非常需要技术性人才、创新性人才的时期，中国的未来掌握在在座的每一位学生手中。我们有幸进入了计算机领域的研究世界，希望每个人都能为祖国的计算机技术发展作出自己的贡献。</w:t>
            </w:r>
          </w:p>
          <w:p>
            <w:pPr>
              <w:adjustRightInd w:val="0"/>
              <w:jc w:val="both"/>
              <w:rPr>
                <w:rFonts w:asciiTheme="minorEastAsia" w:hAnsiTheme="minorEastAsia" w:eastAsiaTheme="minorEastAsia"/>
                <w:color w:val="333333"/>
                <w:sz w:val="21"/>
                <w:szCs w:val="21"/>
              </w:rPr>
            </w:pPr>
            <w:r>
              <w:rPr>
                <w:rFonts w:hint="eastAsia"/>
                <w:b/>
                <w:color w:val="333333"/>
                <w:sz w:val="21"/>
                <w:szCs w:val="21"/>
              </w:rPr>
              <w:t>教学方法与策略：</w:t>
            </w:r>
            <w:r>
              <w:rPr>
                <w:rFonts w:hint="eastAsia"/>
                <w:color w:val="333333"/>
                <w:sz w:val="21"/>
                <w:szCs w:val="21"/>
              </w:rPr>
              <w:t>线下教学结合线上课程预习、复习。课堂主要运用讲授法、案例法并结合习题练习开展教学，辅以启发式提问拓宽学生学习思路。</w:t>
            </w:r>
          </w:p>
        </w:tc>
        <w:tc>
          <w:tcPr>
            <w:tcW w:w="1623" w:type="dxa"/>
            <w:vAlign w:val="center"/>
          </w:tcPr>
          <w:p>
            <w:pPr>
              <w:adjustRightInd w:val="0"/>
              <w:rPr>
                <w:color w:val="000000"/>
                <w:sz w:val="21"/>
                <w:szCs w:val="21"/>
              </w:rPr>
            </w:pPr>
            <w:r>
              <w:rPr>
                <w:rFonts w:hint="eastAsia"/>
                <w:color w:val="000000"/>
                <w:sz w:val="21"/>
                <w:szCs w:val="21"/>
              </w:rPr>
              <w:t>课前：预习线上课程</w:t>
            </w:r>
          </w:p>
          <w:p>
            <w:pPr>
              <w:adjustRightInd w:val="0"/>
              <w:rPr>
                <w:color w:val="000000"/>
                <w:sz w:val="21"/>
                <w:szCs w:val="21"/>
              </w:rPr>
            </w:pPr>
            <w:r>
              <w:rPr>
                <w:rFonts w:hint="eastAsia"/>
                <w:color w:val="000000"/>
                <w:sz w:val="21"/>
                <w:szCs w:val="21"/>
              </w:rPr>
              <w:t>课堂：完成课堂练习</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color w:val="000000"/>
                <w:sz w:val="21"/>
                <w:szCs w:val="21"/>
              </w:rPr>
              <w:t>课后：复习重难点知识，参与线上课程讨论区互动</w:t>
            </w:r>
          </w:p>
        </w:tc>
        <w:tc>
          <w:tcPr>
            <w:tcW w:w="898" w:type="dxa"/>
            <w:vAlign w:val="center"/>
          </w:tcPr>
          <w:p>
            <w:pPr>
              <w:rPr>
                <w:color w:val="000000"/>
                <w:sz w:val="21"/>
                <w:szCs w:val="21"/>
              </w:rPr>
            </w:pPr>
            <w:r>
              <w:rPr>
                <w:rFonts w:hint="eastAsia"/>
                <w:color w:val="000000"/>
                <w:sz w:val="21"/>
                <w:szCs w:val="21"/>
              </w:rPr>
              <w:t>目标</w:t>
            </w:r>
            <w:r>
              <w:rPr>
                <w:color w:val="000000"/>
                <w:sz w:val="21"/>
                <w:szCs w:val="21"/>
              </w:rPr>
              <w:t>1</w:t>
            </w:r>
          </w:p>
          <w:p>
            <w:pPr>
              <w:rPr>
                <w:color w:val="000000"/>
                <w:sz w:val="21"/>
                <w:szCs w:val="21"/>
              </w:rPr>
            </w:pPr>
            <w:r>
              <w:rPr>
                <w:rFonts w:hint="eastAsia"/>
                <w:color w:val="000000"/>
                <w:sz w:val="21"/>
                <w:szCs w:val="21"/>
              </w:rPr>
              <w:t>目标2</w:t>
            </w:r>
          </w:p>
          <w:p>
            <w:pPr>
              <w:rPr>
                <w:color w:val="000000"/>
                <w:sz w:val="21"/>
                <w:szCs w:val="21"/>
              </w:rPr>
            </w:pPr>
            <w:r>
              <w:rPr>
                <w:rFonts w:hint="eastAsia"/>
                <w:color w:val="000000"/>
                <w:sz w:val="21"/>
                <w:szCs w:val="21"/>
              </w:rPr>
              <w:t>目标3</w:t>
            </w:r>
          </w:p>
          <w:p>
            <w:pPr>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5" w:type="dxa"/>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color w:val="000000"/>
                <w:sz w:val="21"/>
                <w:szCs w:val="21"/>
              </w:rPr>
              <w:t>组合数学</w:t>
            </w:r>
          </w:p>
        </w:tc>
        <w:tc>
          <w:tcPr>
            <w:tcW w:w="428" w:type="dxa"/>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b/>
                <w:bCs/>
                <w:color w:val="000000"/>
                <w:sz w:val="21"/>
                <w:szCs w:val="21"/>
              </w:rPr>
              <w:t>6</w:t>
            </w:r>
          </w:p>
        </w:tc>
        <w:tc>
          <w:tcPr>
            <w:tcW w:w="5100" w:type="dxa"/>
            <w:vAlign w:val="center"/>
          </w:tcPr>
          <w:p>
            <w:pPr>
              <w:adjustRightInd w:val="0"/>
              <w:jc w:val="both"/>
              <w:rPr>
                <w:color w:val="333333"/>
                <w:sz w:val="21"/>
                <w:szCs w:val="21"/>
              </w:rPr>
            </w:pPr>
            <w:r>
              <w:rPr>
                <w:rFonts w:hint="eastAsia"/>
                <w:b/>
                <w:color w:val="333333"/>
                <w:sz w:val="21"/>
                <w:szCs w:val="21"/>
              </w:rPr>
              <w:t>重点：</w:t>
            </w:r>
            <w:r>
              <w:rPr>
                <w:rFonts w:hint="eastAsia"/>
                <w:color w:val="333333"/>
                <w:sz w:val="21"/>
                <w:szCs w:val="21"/>
              </w:rPr>
              <w:t>基本计数原则、容斥原理。</w:t>
            </w:r>
          </w:p>
          <w:p>
            <w:pPr>
              <w:adjustRightInd w:val="0"/>
              <w:jc w:val="both"/>
              <w:rPr>
                <w:b/>
                <w:color w:val="333333"/>
                <w:sz w:val="21"/>
                <w:szCs w:val="21"/>
              </w:rPr>
            </w:pPr>
            <w:r>
              <w:rPr>
                <w:rFonts w:hint="eastAsia"/>
                <w:b/>
                <w:color w:val="333333"/>
                <w:sz w:val="21"/>
                <w:szCs w:val="21"/>
              </w:rPr>
              <w:t>难点：</w:t>
            </w:r>
            <w:r>
              <w:rPr>
                <w:rFonts w:hint="eastAsia"/>
                <w:color w:val="333333"/>
                <w:sz w:val="21"/>
                <w:szCs w:val="21"/>
              </w:rPr>
              <w:t>容斥原理。</w:t>
            </w:r>
            <w:r>
              <w:rPr>
                <w:color w:val="333333"/>
                <w:sz w:val="21"/>
                <w:szCs w:val="21"/>
              </w:rPr>
              <w:t xml:space="preserve"> </w:t>
            </w:r>
          </w:p>
          <w:p>
            <w:pPr>
              <w:adjustRightInd w:val="0"/>
              <w:jc w:val="both"/>
              <w:rPr>
                <w:rFonts w:asciiTheme="minorEastAsia" w:hAnsiTheme="minorEastAsia" w:eastAsiaTheme="minorEastAsia"/>
                <w:color w:val="333333"/>
                <w:sz w:val="21"/>
                <w:szCs w:val="21"/>
              </w:rPr>
            </w:pPr>
            <w:r>
              <w:rPr>
                <w:rFonts w:hint="eastAsia"/>
                <w:b/>
                <w:color w:val="333333"/>
                <w:sz w:val="21"/>
                <w:szCs w:val="21"/>
              </w:rPr>
              <w:t>教学方法与策略：</w:t>
            </w:r>
            <w:r>
              <w:rPr>
                <w:rFonts w:hint="eastAsia"/>
                <w:color w:val="333333"/>
                <w:sz w:val="21"/>
                <w:szCs w:val="21"/>
              </w:rPr>
              <w:t>线下教学结合线上课程预习、复习。课堂主要运用讲授法、案例法并结合习题练习开展教学，辅以启发式提问拓宽学生学习思路。</w:t>
            </w:r>
          </w:p>
        </w:tc>
        <w:tc>
          <w:tcPr>
            <w:tcW w:w="1623" w:type="dxa"/>
            <w:vAlign w:val="center"/>
          </w:tcPr>
          <w:p>
            <w:pPr>
              <w:adjustRightInd w:val="0"/>
              <w:rPr>
                <w:color w:val="000000"/>
                <w:sz w:val="21"/>
                <w:szCs w:val="21"/>
              </w:rPr>
            </w:pPr>
            <w:r>
              <w:rPr>
                <w:rFonts w:hint="eastAsia"/>
                <w:color w:val="000000"/>
                <w:sz w:val="21"/>
                <w:szCs w:val="21"/>
              </w:rPr>
              <w:t>课前：预习线上课程</w:t>
            </w:r>
          </w:p>
          <w:p>
            <w:pPr>
              <w:adjustRightInd w:val="0"/>
              <w:rPr>
                <w:color w:val="000000"/>
                <w:sz w:val="21"/>
                <w:szCs w:val="21"/>
              </w:rPr>
            </w:pPr>
            <w:r>
              <w:rPr>
                <w:rFonts w:hint="eastAsia"/>
                <w:color w:val="000000"/>
                <w:sz w:val="21"/>
                <w:szCs w:val="21"/>
              </w:rPr>
              <w:t>课堂：完成课堂练习</w:t>
            </w:r>
          </w:p>
          <w:p>
            <w:pPr>
              <w:rPr>
                <w:rFonts w:asciiTheme="minorEastAsia" w:hAnsiTheme="minorEastAsia" w:eastAsiaTheme="minorEastAsia"/>
                <w:b/>
                <w:bCs/>
                <w:color w:val="000000" w:themeColor="text1"/>
                <w:sz w:val="21"/>
                <w:szCs w:val="21"/>
                <w14:textFill>
                  <w14:solidFill>
                    <w14:schemeClr w14:val="tx1"/>
                  </w14:solidFill>
                </w14:textFill>
              </w:rPr>
            </w:pPr>
            <w:r>
              <w:rPr>
                <w:rFonts w:hint="eastAsia"/>
                <w:color w:val="000000"/>
                <w:sz w:val="21"/>
                <w:szCs w:val="21"/>
              </w:rPr>
              <w:t>课后：复习重难点知识，参与线上课程讨论区互动</w:t>
            </w:r>
          </w:p>
        </w:tc>
        <w:tc>
          <w:tcPr>
            <w:tcW w:w="898" w:type="dxa"/>
            <w:vAlign w:val="center"/>
          </w:tcPr>
          <w:p>
            <w:pPr>
              <w:rPr>
                <w:color w:val="000000"/>
                <w:sz w:val="21"/>
                <w:szCs w:val="21"/>
              </w:rPr>
            </w:pPr>
            <w:r>
              <w:rPr>
                <w:rFonts w:hint="eastAsia"/>
                <w:color w:val="000000"/>
                <w:sz w:val="21"/>
                <w:szCs w:val="21"/>
              </w:rPr>
              <w:t>目标</w:t>
            </w:r>
            <w:r>
              <w:rPr>
                <w:color w:val="000000"/>
                <w:sz w:val="21"/>
                <w:szCs w:val="21"/>
              </w:rPr>
              <w:t>1</w:t>
            </w:r>
          </w:p>
          <w:p>
            <w:pPr>
              <w:rPr>
                <w:color w:val="000000"/>
                <w:sz w:val="21"/>
                <w:szCs w:val="21"/>
              </w:rPr>
            </w:pPr>
            <w:r>
              <w:rPr>
                <w:rFonts w:hint="eastAsia"/>
                <w:color w:val="000000"/>
                <w:sz w:val="21"/>
                <w:szCs w:val="21"/>
              </w:rPr>
              <w:t>目标2</w:t>
            </w:r>
          </w:p>
          <w:p>
            <w:pPr>
              <w:rPr>
                <w:color w:val="000000"/>
                <w:sz w:val="21"/>
                <w:szCs w:val="21"/>
              </w:rPr>
            </w:pPr>
            <w:r>
              <w:rPr>
                <w:rFonts w:hint="eastAsia"/>
                <w:color w:val="000000"/>
                <w:sz w:val="21"/>
                <w:szCs w:val="21"/>
              </w:rPr>
              <w:t>目标3</w:t>
            </w:r>
          </w:p>
          <w:p>
            <w:pPr>
              <w:jc w:val="both"/>
              <w:rPr>
                <w:rFonts w:asciiTheme="minorEastAsia" w:hAnsiTheme="minorEastAsia" w:eastAsiaTheme="minorEastAsia"/>
                <w:b/>
                <w:bCs/>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5" w:type="dxa"/>
            <w:vAlign w:val="center"/>
          </w:tcPr>
          <w:p>
            <w:pPr>
              <w:jc w:val="center"/>
              <w:rPr>
                <w:b/>
                <w:bCs/>
                <w:color w:val="000000" w:themeColor="text1"/>
                <w:sz w:val="21"/>
                <w:szCs w:val="21"/>
                <w14:textFill>
                  <w14:solidFill>
                    <w14:schemeClr w14:val="tx1"/>
                  </w14:solidFill>
                </w14:textFill>
              </w:rPr>
            </w:pPr>
            <w:r>
              <w:rPr>
                <w:rFonts w:hint="eastAsia"/>
                <w:color w:val="000000"/>
                <w:sz w:val="21"/>
                <w:szCs w:val="21"/>
              </w:rPr>
              <w:t>图论</w:t>
            </w:r>
          </w:p>
        </w:tc>
        <w:tc>
          <w:tcPr>
            <w:tcW w:w="428" w:type="dxa"/>
            <w:vAlign w:val="center"/>
          </w:tcPr>
          <w:p>
            <w:pPr>
              <w:jc w:val="center"/>
              <w:rPr>
                <w:b/>
                <w:bCs/>
                <w:color w:val="000000" w:themeColor="text1"/>
                <w:sz w:val="21"/>
                <w:szCs w:val="21"/>
                <w14:textFill>
                  <w14:solidFill>
                    <w14:schemeClr w14:val="tx1"/>
                  </w14:solidFill>
                </w14:textFill>
              </w:rPr>
            </w:pPr>
            <w:r>
              <w:rPr>
                <w:b/>
                <w:bCs/>
                <w:color w:val="000000"/>
                <w:sz w:val="21"/>
                <w:szCs w:val="21"/>
              </w:rPr>
              <w:t>8</w:t>
            </w:r>
          </w:p>
        </w:tc>
        <w:tc>
          <w:tcPr>
            <w:tcW w:w="5100" w:type="dxa"/>
            <w:vAlign w:val="center"/>
          </w:tcPr>
          <w:p>
            <w:pPr>
              <w:adjustRightInd w:val="0"/>
              <w:jc w:val="both"/>
              <w:rPr>
                <w:color w:val="333333"/>
                <w:sz w:val="21"/>
                <w:szCs w:val="21"/>
              </w:rPr>
            </w:pPr>
            <w:r>
              <w:rPr>
                <w:rFonts w:hint="eastAsia"/>
                <w:b/>
                <w:color w:val="333333"/>
                <w:sz w:val="21"/>
                <w:szCs w:val="21"/>
              </w:rPr>
              <w:t>重点：</w:t>
            </w:r>
            <w:r>
              <w:rPr>
                <w:rFonts w:hint="eastAsia"/>
                <w:color w:val="333333"/>
                <w:sz w:val="21"/>
                <w:szCs w:val="21"/>
              </w:rPr>
              <w:t>图的基本概念，通路与回路，图的连通性，图的矩阵表示。</w:t>
            </w:r>
          </w:p>
          <w:p>
            <w:pPr>
              <w:rPr>
                <w:b/>
                <w:sz w:val="28"/>
                <w:szCs w:val="28"/>
              </w:rPr>
            </w:pPr>
            <w:r>
              <w:rPr>
                <w:rFonts w:hint="eastAsia"/>
                <w:b/>
                <w:color w:val="333333"/>
                <w:sz w:val="21"/>
                <w:szCs w:val="21"/>
              </w:rPr>
              <w:t>难点：</w:t>
            </w:r>
            <w:r>
              <w:rPr>
                <w:rFonts w:hint="eastAsia"/>
                <w:color w:val="333333"/>
                <w:sz w:val="21"/>
                <w:szCs w:val="21"/>
              </w:rPr>
              <w:t>通路与回路，图的连通性，图的矩阵表示，欧拉图，哈密顿图。</w:t>
            </w:r>
          </w:p>
          <w:p>
            <w:pPr>
              <w:adjustRightInd w:val="0"/>
              <w:jc w:val="both"/>
              <w:rPr>
                <w:b/>
                <w:bCs/>
                <w:color w:val="000000" w:themeColor="text1"/>
                <w:sz w:val="21"/>
                <w:szCs w:val="21"/>
                <w14:textFill>
                  <w14:solidFill>
                    <w14:schemeClr w14:val="tx1"/>
                  </w14:solidFill>
                </w14:textFill>
              </w:rPr>
            </w:pPr>
            <w:r>
              <w:rPr>
                <w:rFonts w:hint="eastAsia"/>
                <w:b/>
                <w:color w:val="333333"/>
                <w:sz w:val="21"/>
                <w:szCs w:val="21"/>
              </w:rPr>
              <w:t>教学方法与策略：</w:t>
            </w:r>
            <w:r>
              <w:rPr>
                <w:rFonts w:hint="eastAsia"/>
                <w:color w:val="333333"/>
                <w:sz w:val="21"/>
                <w:szCs w:val="21"/>
              </w:rPr>
              <w:t>线下教学结合线上课程预习、复习。课堂主要运用讲授法、案例法并结合习题练习开展教学，辅以启发式提问拓宽学生学习思路。</w:t>
            </w:r>
          </w:p>
        </w:tc>
        <w:tc>
          <w:tcPr>
            <w:tcW w:w="1623" w:type="dxa"/>
            <w:vAlign w:val="center"/>
          </w:tcPr>
          <w:p>
            <w:pPr>
              <w:adjustRightInd w:val="0"/>
              <w:rPr>
                <w:color w:val="000000"/>
                <w:sz w:val="21"/>
                <w:szCs w:val="21"/>
              </w:rPr>
            </w:pPr>
            <w:r>
              <w:rPr>
                <w:rFonts w:hint="eastAsia"/>
                <w:color w:val="000000"/>
                <w:sz w:val="21"/>
                <w:szCs w:val="21"/>
              </w:rPr>
              <w:t>课前：预习线上课程</w:t>
            </w:r>
          </w:p>
          <w:p>
            <w:pPr>
              <w:adjustRightInd w:val="0"/>
              <w:rPr>
                <w:color w:val="000000"/>
                <w:sz w:val="21"/>
                <w:szCs w:val="21"/>
              </w:rPr>
            </w:pPr>
            <w:r>
              <w:rPr>
                <w:rFonts w:hint="eastAsia"/>
                <w:color w:val="000000"/>
                <w:sz w:val="21"/>
                <w:szCs w:val="21"/>
              </w:rPr>
              <w:t>课堂：完成课堂练习</w:t>
            </w:r>
          </w:p>
          <w:p>
            <w:pPr>
              <w:rPr>
                <w:b/>
                <w:bCs/>
                <w:color w:val="000000" w:themeColor="text1"/>
                <w:sz w:val="21"/>
                <w:szCs w:val="21"/>
                <w14:textFill>
                  <w14:solidFill>
                    <w14:schemeClr w14:val="tx1"/>
                  </w14:solidFill>
                </w14:textFill>
              </w:rPr>
            </w:pPr>
            <w:r>
              <w:rPr>
                <w:rFonts w:hint="eastAsia"/>
                <w:color w:val="000000"/>
                <w:sz w:val="21"/>
                <w:szCs w:val="21"/>
              </w:rPr>
              <w:t>课后：复习重难点知识，参与线上课程讨论区互动</w:t>
            </w:r>
          </w:p>
        </w:tc>
        <w:tc>
          <w:tcPr>
            <w:tcW w:w="898" w:type="dxa"/>
            <w:vAlign w:val="center"/>
          </w:tcPr>
          <w:p>
            <w:pPr>
              <w:rPr>
                <w:color w:val="000000"/>
                <w:sz w:val="21"/>
                <w:szCs w:val="21"/>
              </w:rPr>
            </w:pPr>
            <w:r>
              <w:rPr>
                <w:rFonts w:hint="eastAsia"/>
                <w:color w:val="000000"/>
                <w:sz w:val="21"/>
                <w:szCs w:val="21"/>
              </w:rPr>
              <w:t>目标</w:t>
            </w:r>
            <w:r>
              <w:rPr>
                <w:color w:val="000000"/>
                <w:sz w:val="21"/>
                <w:szCs w:val="21"/>
              </w:rPr>
              <w:t>1</w:t>
            </w:r>
          </w:p>
          <w:p>
            <w:pPr>
              <w:rPr>
                <w:color w:val="000000"/>
                <w:sz w:val="21"/>
                <w:szCs w:val="21"/>
              </w:rPr>
            </w:pPr>
            <w:r>
              <w:rPr>
                <w:rFonts w:hint="eastAsia"/>
                <w:color w:val="000000"/>
                <w:sz w:val="21"/>
                <w:szCs w:val="21"/>
              </w:rPr>
              <w:t>目标2</w:t>
            </w:r>
          </w:p>
          <w:p>
            <w:pPr>
              <w:rPr>
                <w:color w:val="000000"/>
                <w:sz w:val="21"/>
                <w:szCs w:val="21"/>
              </w:rPr>
            </w:pPr>
            <w:r>
              <w:rPr>
                <w:rFonts w:hint="eastAsia"/>
                <w:color w:val="000000"/>
                <w:sz w:val="21"/>
                <w:szCs w:val="21"/>
              </w:rPr>
              <w:t>目标3</w:t>
            </w:r>
          </w:p>
          <w:p>
            <w:pPr>
              <w:jc w:val="center"/>
              <w:rPr>
                <w:b/>
                <w:bCs/>
                <w:color w:val="000000" w:themeColor="text1"/>
                <w:sz w:val="21"/>
                <w:szCs w:val="21"/>
                <w14:textFill>
                  <w14:solidFill>
                    <w14:schemeClr w14:val="tx1"/>
                  </w14:solidFill>
                </w14:textFill>
              </w:rPr>
            </w:pPr>
          </w:p>
        </w:tc>
      </w:tr>
    </w:tbl>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spacing w:line="360" w:lineRule="auto"/>
        <w:ind w:firstLine="420" w:firstLineChars="200"/>
        <w:rPr>
          <w:rFonts w:cs="Times New Roman"/>
          <w:color w:val="000000"/>
          <w:sz w:val="21"/>
          <w:szCs w:val="21"/>
        </w:rPr>
      </w:pPr>
      <w:r>
        <w:rPr>
          <w:rFonts w:hint="eastAsia" w:cs="Times New Roman"/>
          <w:color w:val="000000"/>
          <w:sz w:val="21"/>
          <w:szCs w:val="21"/>
        </w:rPr>
        <w:t>考核与评价是对课程教学目标中的知识目标、能力目标和素质目标等进行综合评价。在本课程中，学生的最终成绩是由平时成绩、期末考试两个部分组成。</w:t>
      </w:r>
    </w:p>
    <w:p>
      <w:pPr>
        <w:spacing w:line="360" w:lineRule="auto"/>
        <w:ind w:firstLine="420" w:firstLineChars="200"/>
        <w:rPr>
          <w:rFonts w:cs="Times New Roman"/>
          <w:color w:val="000000"/>
          <w:sz w:val="21"/>
          <w:szCs w:val="21"/>
        </w:rPr>
      </w:pPr>
      <w:r>
        <w:rPr>
          <w:rFonts w:hint="eastAsia" w:cs="Times New Roman"/>
          <w:color w:val="000000"/>
          <w:sz w:val="21"/>
          <w:szCs w:val="21"/>
        </w:rPr>
        <w:t>1.平时成绩（占总成绩的</w:t>
      </w:r>
      <w:r>
        <w:rPr>
          <w:rFonts w:cs="Times New Roman"/>
          <w:color w:val="000000"/>
          <w:sz w:val="21"/>
          <w:szCs w:val="21"/>
        </w:rPr>
        <w:t>4</w:t>
      </w:r>
      <w:r>
        <w:rPr>
          <w:rFonts w:hint="eastAsia" w:cs="Times New Roman"/>
          <w:color w:val="000000"/>
          <w:sz w:val="21"/>
          <w:szCs w:val="21"/>
        </w:rPr>
        <w:t>0%）：采用百分制。平时成绩分作业（占</w:t>
      </w:r>
      <w:r>
        <w:rPr>
          <w:rFonts w:cs="Times New Roman"/>
          <w:color w:val="000000"/>
          <w:sz w:val="21"/>
          <w:szCs w:val="21"/>
        </w:rPr>
        <w:t>3</w:t>
      </w:r>
      <w:r>
        <w:rPr>
          <w:rFonts w:hint="eastAsia" w:cs="Times New Roman"/>
          <w:color w:val="000000"/>
          <w:sz w:val="21"/>
          <w:szCs w:val="21"/>
        </w:rPr>
        <w:t>0%）和考勤（占10%）两个部分。评分标准如下表：</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79"/>
        <w:gridCol w:w="69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79" w:type="dxa"/>
            <w:vMerge w:val="restart"/>
            <w:vAlign w:val="center"/>
          </w:tcPr>
          <w:p>
            <w:pPr>
              <w:ind w:firstLine="422" w:firstLineChars="2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6943" w:type="dxa"/>
            <w:vAlign w:val="center"/>
          </w:tcPr>
          <w:p>
            <w:pPr>
              <w:ind w:firstLine="2108"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79"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6943" w:type="dxa"/>
            <w:vAlign w:val="center"/>
          </w:tcPr>
          <w:p>
            <w:pP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sz w:val="21"/>
                <w:szCs w:val="21"/>
              </w:rPr>
              <w:t>1.作业；2.考勤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tcPr>
          <w:p>
            <w:pPr>
              <w:spacing w:line="329" w:lineRule="exact"/>
              <w:jc w:val="center"/>
              <w:rPr>
                <w:color w:val="333333"/>
                <w:sz w:val="21"/>
                <w:szCs w:val="21"/>
              </w:rPr>
            </w:pPr>
            <w:r>
              <w:rPr>
                <w:color w:val="333333"/>
                <w:sz w:val="21"/>
                <w:szCs w:val="21"/>
              </w:rPr>
              <w:t>优秀</w:t>
            </w:r>
          </w:p>
          <w:p>
            <w:pPr>
              <w:spacing w:line="329" w:lineRule="exact"/>
              <w:jc w:val="center"/>
              <w:rPr>
                <w:color w:val="333333"/>
                <w:sz w:val="21"/>
                <w:szCs w:val="21"/>
              </w:rPr>
            </w:pPr>
            <w:r>
              <w:rPr>
                <w:color w:val="333333"/>
                <w:sz w:val="21"/>
                <w:szCs w:val="21"/>
              </w:rPr>
              <w:t>（90～100分）</w:t>
            </w:r>
          </w:p>
        </w:tc>
        <w:tc>
          <w:tcPr>
            <w:tcW w:w="6943" w:type="dxa"/>
          </w:tcPr>
          <w:p>
            <w:pPr>
              <w:spacing w:line="280" w:lineRule="exact"/>
              <w:rPr>
                <w:color w:val="333333"/>
                <w:sz w:val="21"/>
                <w:szCs w:val="21"/>
              </w:rPr>
            </w:pPr>
            <w:r>
              <w:rPr>
                <w:rFonts w:hint="eastAsia"/>
                <w:color w:val="333333"/>
                <w:sz w:val="21"/>
                <w:szCs w:val="21"/>
              </w:rPr>
              <w:t>1.作业完成率</w:t>
            </w:r>
            <w:r>
              <w:rPr>
                <w:color w:val="333333"/>
                <w:sz w:val="21"/>
                <w:szCs w:val="21"/>
              </w:rPr>
              <w:t>90％以上</w:t>
            </w:r>
            <w:r>
              <w:rPr>
                <w:rFonts w:hint="eastAsia"/>
                <w:color w:val="333333"/>
                <w:sz w:val="21"/>
                <w:szCs w:val="21"/>
              </w:rPr>
              <w:t>，且</w:t>
            </w:r>
            <w:r>
              <w:rPr>
                <w:color w:val="333333"/>
                <w:sz w:val="21"/>
                <w:szCs w:val="21"/>
              </w:rPr>
              <w:t>90％以上的习题解答正确</w:t>
            </w:r>
            <w:r>
              <w:rPr>
                <w:rFonts w:hint="eastAsia"/>
                <w:color w:val="333333"/>
                <w:sz w:val="21"/>
                <w:szCs w:val="21"/>
              </w:rPr>
              <w:t>。</w:t>
            </w:r>
          </w:p>
          <w:p>
            <w:pPr>
              <w:rPr>
                <w:rFonts w:cs="Times New Roman"/>
                <w:color w:val="000000" w:themeColor="text1"/>
                <w:sz w:val="21"/>
                <w:szCs w:val="21"/>
                <w14:textFill>
                  <w14:solidFill>
                    <w14:schemeClr w14:val="tx1"/>
                  </w14:solidFill>
                </w14:textFill>
              </w:rPr>
            </w:pPr>
            <w:r>
              <w:rPr>
                <w:rFonts w:hint="eastAsia"/>
                <w:color w:val="333333"/>
                <w:sz w:val="21"/>
                <w:szCs w:val="21"/>
              </w:rPr>
              <w:t>2.考勤全勤。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tcPr>
          <w:p>
            <w:pPr>
              <w:spacing w:line="376" w:lineRule="exact"/>
              <w:jc w:val="center"/>
              <w:rPr>
                <w:color w:val="333333"/>
                <w:sz w:val="21"/>
                <w:szCs w:val="21"/>
              </w:rPr>
            </w:pPr>
            <w:r>
              <w:rPr>
                <w:color w:val="333333"/>
                <w:sz w:val="21"/>
                <w:szCs w:val="21"/>
              </w:rPr>
              <w:t>良好</w:t>
            </w:r>
          </w:p>
          <w:p>
            <w:pPr>
              <w:spacing w:line="376" w:lineRule="exact"/>
              <w:jc w:val="center"/>
              <w:rPr>
                <w:color w:val="333333"/>
                <w:sz w:val="21"/>
                <w:szCs w:val="21"/>
              </w:rPr>
            </w:pPr>
            <w:r>
              <w:rPr>
                <w:color w:val="333333"/>
                <w:sz w:val="21"/>
                <w:szCs w:val="21"/>
              </w:rPr>
              <w:t>（80～89分）</w:t>
            </w:r>
          </w:p>
        </w:tc>
        <w:tc>
          <w:tcPr>
            <w:tcW w:w="6943" w:type="dxa"/>
          </w:tcPr>
          <w:p>
            <w:pPr>
              <w:spacing w:line="280" w:lineRule="exact"/>
              <w:rPr>
                <w:color w:val="333333"/>
                <w:sz w:val="21"/>
                <w:szCs w:val="21"/>
              </w:rPr>
            </w:pPr>
            <w:r>
              <w:rPr>
                <w:rFonts w:hint="eastAsia"/>
                <w:color w:val="333333"/>
                <w:sz w:val="21"/>
                <w:szCs w:val="21"/>
              </w:rPr>
              <w:t>1.作业完成率8</w:t>
            </w:r>
            <w:r>
              <w:rPr>
                <w:color w:val="333333"/>
                <w:sz w:val="21"/>
                <w:szCs w:val="21"/>
              </w:rPr>
              <w:t>0％以上</w:t>
            </w:r>
            <w:r>
              <w:rPr>
                <w:rFonts w:hint="eastAsia"/>
                <w:color w:val="333333"/>
                <w:sz w:val="21"/>
                <w:szCs w:val="21"/>
              </w:rPr>
              <w:t>，且8</w:t>
            </w:r>
            <w:r>
              <w:rPr>
                <w:color w:val="333333"/>
                <w:sz w:val="21"/>
                <w:szCs w:val="21"/>
              </w:rPr>
              <w:t>0％以上的习题解答正确</w:t>
            </w:r>
            <w:r>
              <w:rPr>
                <w:rFonts w:hint="eastAsia"/>
                <w:color w:val="333333"/>
                <w:sz w:val="21"/>
                <w:szCs w:val="21"/>
              </w:rPr>
              <w:t>。</w:t>
            </w:r>
          </w:p>
          <w:p>
            <w:pPr>
              <w:rPr>
                <w:rFonts w:cs="Times New Roman"/>
                <w:color w:val="000000" w:themeColor="text1"/>
                <w:sz w:val="21"/>
                <w:szCs w:val="21"/>
                <w14:textFill>
                  <w14:solidFill>
                    <w14:schemeClr w14:val="tx1"/>
                  </w14:solidFill>
                </w14:textFill>
              </w:rPr>
            </w:pPr>
            <w:r>
              <w:rPr>
                <w:rFonts w:hint="eastAsia"/>
                <w:color w:val="333333"/>
                <w:sz w:val="21"/>
                <w:szCs w:val="21"/>
              </w:rPr>
              <w:t>2.考勤中旷课记录不多于1次。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tcPr>
          <w:p>
            <w:pPr>
              <w:spacing w:line="386" w:lineRule="exact"/>
              <w:jc w:val="center"/>
              <w:rPr>
                <w:color w:val="333333"/>
                <w:sz w:val="21"/>
                <w:szCs w:val="21"/>
              </w:rPr>
            </w:pPr>
            <w:r>
              <w:rPr>
                <w:color w:val="333333"/>
                <w:sz w:val="21"/>
                <w:szCs w:val="21"/>
              </w:rPr>
              <w:t>中等</w:t>
            </w:r>
          </w:p>
          <w:p>
            <w:pPr>
              <w:spacing w:line="386" w:lineRule="exact"/>
              <w:jc w:val="center"/>
              <w:rPr>
                <w:color w:val="333333"/>
                <w:sz w:val="21"/>
                <w:szCs w:val="21"/>
              </w:rPr>
            </w:pPr>
            <w:r>
              <w:rPr>
                <w:color w:val="333333"/>
                <w:sz w:val="21"/>
                <w:szCs w:val="21"/>
              </w:rPr>
              <w:t>（70～79分）</w:t>
            </w:r>
          </w:p>
        </w:tc>
        <w:tc>
          <w:tcPr>
            <w:tcW w:w="6943" w:type="dxa"/>
          </w:tcPr>
          <w:p>
            <w:pPr>
              <w:spacing w:line="280" w:lineRule="exact"/>
              <w:rPr>
                <w:color w:val="333333"/>
                <w:sz w:val="21"/>
                <w:szCs w:val="21"/>
              </w:rPr>
            </w:pPr>
            <w:r>
              <w:rPr>
                <w:rFonts w:hint="eastAsia"/>
                <w:color w:val="333333"/>
                <w:sz w:val="21"/>
                <w:szCs w:val="21"/>
              </w:rPr>
              <w:t>1.作业完成率7</w:t>
            </w:r>
            <w:r>
              <w:rPr>
                <w:color w:val="333333"/>
                <w:sz w:val="21"/>
                <w:szCs w:val="21"/>
              </w:rPr>
              <w:t>0％以上</w:t>
            </w:r>
            <w:r>
              <w:rPr>
                <w:rFonts w:hint="eastAsia"/>
                <w:color w:val="333333"/>
                <w:sz w:val="21"/>
                <w:szCs w:val="21"/>
              </w:rPr>
              <w:t>，且7</w:t>
            </w:r>
            <w:r>
              <w:rPr>
                <w:color w:val="333333"/>
                <w:sz w:val="21"/>
                <w:szCs w:val="21"/>
              </w:rPr>
              <w:t>0％以上的习题解答正确</w:t>
            </w:r>
            <w:r>
              <w:rPr>
                <w:rFonts w:hint="eastAsia"/>
                <w:color w:val="333333"/>
                <w:sz w:val="21"/>
                <w:szCs w:val="21"/>
              </w:rPr>
              <w:t>。</w:t>
            </w:r>
          </w:p>
          <w:p>
            <w:pPr>
              <w:rPr>
                <w:rFonts w:cs="Times New Roman"/>
                <w:color w:val="000000" w:themeColor="text1"/>
                <w:sz w:val="21"/>
                <w:szCs w:val="21"/>
                <w14:textFill>
                  <w14:solidFill>
                    <w14:schemeClr w14:val="tx1"/>
                  </w14:solidFill>
                </w14:textFill>
              </w:rPr>
            </w:pPr>
            <w:r>
              <w:rPr>
                <w:rFonts w:hint="eastAsia"/>
                <w:color w:val="333333"/>
                <w:sz w:val="21"/>
                <w:szCs w:val="21"/>
              </w:rPr>
              <w:t>2.考勤中旷课记录不多于2次。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tcPr>
          <w:p>
            <w:pPr>
              <w:spacing w:line="376" w:lineRule="exact"/>
              <w:jc w:val="center"/>
              <w:rPr>
                <w:color w:val="333333"/>
                <w:sz w:val="21"/>
                <w:szCs w:val="21"/>
              </w:rPr>
            </w:pPr>
            <w:r>
              <w:rPr>
                <w:color w:val="333333"/>
                <w:sz w:val="21"/>
                <w:szCs w:val="21"/>
              </w:rPr>
              <w:t>及格</w:t>
            </w:r>
          </w:p>
          <w:p>
            <w:pPr>
              <w:spacing w:line="376" w:lineRule="exact"/>
              <w:jc w:val="center"/>
              <w:rPr>
                <w:color w:val="333333"/>
                <w:sz w:val="21"/>
                <w:szCs w:val="21"/>
              </w:rPr>
            </w:pPr>
            <w:r>
              <w:rPr>
                <w:color w:val="333333"/>
                <w:sz w:val="21"/>
                <w:szCs w:val="21"/>
              </w:rPr>
              <w:t>（60～69分）</w:t>
            </w:r>
          </w:p>
        </w:tc>
        <w:tc>
          <w:tcPr>
            <w:tcW w:w="6943" w:type="dxa"/>
          </w:tcPr>
          <w:p>
            <w:pPr>
              <w:spacing w:line="280" w:lineRule="exact"/>
              <w:rPr>
                <w:color w:val="333333"/>
                <w:sz w:val="21"/>
                <w:szCs w:val="21"/>
              </w:rPr>
            </w:pPr>
            <w:r>
              <w:rPr>
                <w:rFonts w:hint="eastAsia"/>
                <w:color w:val="333333"/>
                <w:sz w:val="21"/>
                <w:szCs w:val="21"/>
              </w:rPr>
              <w:t>1.作业完成率6</w:t>
            </w:r>
            <w:r>
              <w:rPr>
                <w:color w:val="333333"/>
                <w:sz w:val="21"/>
                <w:szCs w:val="21"/>
              </w:rPr>
              <w:t>0％以上</w:t>
            </w:r>
            <w:r>
              <w:rPr>
                <w:rFonts w:hint="eastAsia"/>
                <w:color w:val="333333"/>
                <w:sz w:val="21"/>
                <w:szCs w:val="21"/>
              </w:rPr>
              <w:t>，且6</w:t>
            </w:r>
            <w:r>
              <w:rPr>
                <w:color w:val="333333"/>
                <w:sz w:val="21"/>
                <w:szCs w:val="21"/>
              </w:rPr>
              <w:t>0％以上的习题解答正确</w:t>
            </w:r>
            <w:r>
              <w:rPr>
                <w:rFonts w:hint="eastAsia"/>
                <w:color w:val="333333"/>
                <w:sz w:val="21"/>
                <w:szCs w:val="21"/>
              </w:rPr>
              <w:t>。</w:t>
            </w:r>
          </w:p>
          <w:p>
            <w:pPr>
              <w:rPr>
                <w:rFonts w:cs="Times New Roman"/>
                <w:color w:val="000000" w:themeColor="text1"/>
                <w:sz w:val="21"/>
                <w:szCs w:val="21"/>
                <w14:textFill>
                  <w14:solidFill>
                    <w14:schemeClr w14:val="tx1"/>
                  </w14:solidFill>
                </w14:textFill>
              </w:rPr>
            </w:pPr>
            <w:r>
              <w:rPr>
                <w:rFonts w:hint="eastAsia"/>
                <w:color w:val="333333"/>
                <w:sz w:val="21"/>
                <w:szCs w:val="21"/>
              </w:rPr>
              <w:t>2.考勤中旷课记录不多于3次。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tcPr>
          <w:p>
            <w:pPr>
              <w:spacing w:line="272" w:lineRule="exact"/>
              <w:jc w:val="center"/>
              <w:rPr>
                <w:color w:val="333333"/>
                <w:sz w:val="21"/>
                <w:szCs w:val="21"/>
              </w:rPr>
            </w:pPr>
            <w:r>
              <w:rPr>
                <w:color w:val="333333"/>
                <w:sz w:val="21"/>
                <w:szCs w:val="21"/>
              </w:rPr>
              <w:t>不及格</w:t>
            </w:r>
          </w:p>
          <w:p>
            <w:pPr>
              <w:spacing w:line="272" w:lineRule="exact"/>
              <w:jc w:val="center"/>
              <w:rPr>
                <w:color w:val="333333"/>
                <w:sz w:val="21"/>
                <w:szCs w:val="21"/>
              </w:rPr>
            </w:pPr>
            <w:r>
              <w:rPr>
                <w:color w:val="333333"/>
                <w:sz w:val="21"/>
                <w:szCs w:val="21"/>
              </w:rPr>
              <w:t>（60以下）</w:t>
            </w:r>
          </w:p>
        </w:tc>
        <w:tc>
          <w:tcPr>
            <w:tcW w:w="6943" w:type="dxa"/>
          </w:tcPr>
          <w:p>
            <w:pPr>
              <w:spacing w:line="280" w:lineRule="exact"/>
              <w:rPr>
                <w:color w:val="333333"/>
                <w:sz w:val="21"/>
                <w:szCs w:val="21"/>
              </w:rPr>
            </w:pPr>
            <w:r>
              <w:rPr>
                <w:rFonts w:hint="eastAsia"/>
                <w:color w:val="333333"/>
                <w:sz w:val="21"/>
                <w:szCs w:val="21"/>
              </w:rPr>
              <w:t>1.作业完成率6</w:t>
            </w:r>
            <w:r>
              <w:rPr>
                <w:color w:val="333333"/>
                <w:sz w:val="21"/>
                <w:szCs w:val="21"/>
              </w:rPr>
              <w:t>0％以</w:t>
            </w:r>
            <w:r>
              <w:rPr>
                <w:rFonts w:hint="eastAsia"/>
                <w:color w:val="333333"/>
                <w:sz w:val="21"/>
                <w:szCs w:val="21"/>
              </w:rPr>
              <w:t>下，且</w:t>
            </w:r>
            <w:r>
              <w:rPr>
                <w:color w:val="333333"/>
                <w:sz w:val="21"/>
                <w:szCs w:val="21"/>
              </w:rPr>
              <w:t>正确</w:t>
            </w:r>
            <w:r>
              <w:rPr>
                <w:rFonts w:hint="eastAsia"/>
                <w:color w:val="333333"/>
                <w:sz w:val="21"/>
                <w:szCs w:val="21"/>
              </w:rPr>
              <w:t>率6</w:t>
            </w:r>
            <w:r>
              <w:rPr>
                <w:color w:val="333333"/>
                <w:sz w:val="21"/>
                <w:szCs w:val="21"/>
              </w:rPr>
              <w:t>0％以</w:t>
            </w:r>
            <w:r>
              <w:rPr>
                <w:rFonts w:hint="eastAsia"/>
                <w:color w:val="333333"/>
                <w:sz w:val="21"/>
                <w:szCs w:val="21"/>
              </w:rPr>
              <w:t>下。</w:t>
            </w:r>
          </w:p>
          <w:p>
            <w:pPr>
              <w:rPr>
                <w:rFonts w:cs="Times New Roman"/>
                <w:color w:val="000000" w:themeColor="text1"/>
                <w:sz w:val="21"/>
                <w:szCs w:val="21"/>
                <w14:textFill>
                  <w14:solidFill>
                    <w14:schemeClr w14:val="tx1"/>
                  </w14:solidFill>
                </w14:textFill>
              </w:rPr>
            </w:pPr>
            <w:r>
              <w:rPr>
                <w:rFonts w:hint="eastAsia"/>
                <w:color w:val="333333"/>
                <w:sz w:val="21"/>
                <w:szCs w:val="21"/>
              </w:rPr>
              <w:t>2.考勤中旷课记录大于等于4</w:t>
            </w:r>
            <w:r>
              <w:rPr>
                <w:color w:val="333333"/>
                <w:sz w:val="21"/>
                <w:szCs w:val="21"/>
              </w:rPr>
              <w:t>次。</w:t>
            </w:r>
          </w:p>
        </w:tc>
      </w:tr>
    </w:tbl>
    <w:p>
      <w:pPr>
        <w:spacing w:line="360" w:lineRule="auto"/>
        <w:ind w:firstLine="420" w:firstLineChars="200"/>
        <w:rPr>
          <w:rFonts w:cs="Times New Roman"/>
          <w:color w:val="000000"/>
          <w:sz w:val="21"/>
          <w:szCs w:val="21"/>
        </w:rPr>
      </w:pPr>
      <w:r>
        <w:rPr>
          <w:rFonts w:hint="eastAsia" w:cs="Times New Roman"/>
          <w:color w:val="000000"/>
          <w:sz w:val="21"/>
          <w:szCs w:val="21"/>
        </w:rPr>
        <w:t>2.期末考试（占总成绩的</w:t>
      </w:r>
      <w:r>
        <w:rPr>
          <w:rFonts w:cs="Times New Roman"/>
          <w:color w:val="000000"/>
          <w:sz w:val="21"/>
          <w:szCs w:val="21"/>
        </w:rPr>
        <w:t>6</w:t>
      </w:r>
      <w:r>
        <w:rPr>
          <w:rFonts w:hint="eastAsia" w:cs="Times New Roman"/>
          <w:color w:val="000000"/>
          <w:sz w:val="21"/>
          <w:szCs w:val="21"/>
        </w:rPr>
        <w:t>0%）：采用百分制。期末考试的考核内容、题型和分值分配情况请见下表：</w:t>
      </w:r>
    </w:p>
    <w:tbl>
      <w:tblPr>
        <w:tblStyle w:val="5"/>
        <w:tblW w:w="88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3768"/>
        <w:gridCol w:w="2163"/>
        <w:gridCol w:w="798"/>
        <w:gridCol w:w="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模块</w:t>
            </w:r>
          </w:p>
        </w:tc>
        <w:tc>
          <w:tcPr>
            <w:tcW w:w="3768" w:type="dxa"/>
            <w:vAlign w:val="center"/>
          </w:tcPr>
          <w:p>
            <w:pPr>
              <w:snapToGrid w:val="0"/>
              <w:ind w:left="18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考核内容</w:t>
            </w:r>
          </w:p>
        </w:tc>
        <w:tc>
          <w:tcPr>
            <w:tcW w:w="2163" w:type="dxa"/>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题型</w:t>
            </w:r>
          </w:p>
        </w:tc>
        <w:tc>
          <w:tcPr>
            <w:tcW w:w="79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支撑目标</w:t>
            </w:r>
          </w:p>
        </w:tc>
        <w:tc>
          <w:tcPr>
            <w:tcW w:w="67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center"/>
              <w:rPr>
                <w:color w:val="000000" w:themeColor="text1"/>
                <w:sz w:val="21"/>
                <w:szCs w:val="21"/>
                <w14:textFill>
                  <w14:solidFill>
                    <w14:schemeClr w14:val="tx1"/>
                  </w14:solidFill>
                </w14:textFill>
              </w:rPr>
            </w:pPr>
            <w:r>
              <w:rPr>
                <w:rFonts w:hint="eastAsia"/>
                <w:sz w:val="21"/>
                <w:szCs w:val="21"/>
              </w:rPr>
              <w:t>数理逻辑</w:t>
            </w:r>
          </w:p>
        </w:tc>
        <w:tc>
          <w:tcPr>
            <w:tcW w:w="3768" w:type="dxa"/>
            <w:vAlign w:val="center"/>
          </w:tcPr>
          <w:p>
            <w:pPr>
              <w:snapToGrid w:val="0"/>
              <w:ind w:left="181"/>
              <w:jc w:val="both"/>
              <w:rPr>
                <w:color w:val="333333"/>
                <w:sz w:val="21"/>
                <w:szCs w:val="21"/>
              </w:rPr>
            </w:pPr>
            <w:r>
              <w:rPr>
                <w:rFonts w:hint="eastAsia"/>
                <w:color w:val="000000"/>
                <w:sz w:val="21"/>
                <w:szCs w:val="21"/>
              </w:rPr>
              <w:t>命题逻辑、等值演算、范式、</w:t>
            </w:r>
            <w:r>
              <w:rPr>
                <w:rFonts w:hint="eastAsia"/>
                <w:color w:val="333333"/>
                <w:sz w:val="21"/>
                <w:szCs w:val="21"/>
              </w:rPr>
              <w:t>推理理论、一阶逻辑、一阶逻辑等值演算、前束范式</w:t>
            </w:r>
          </w:p>
        </w:tc>
        <w:tc>
          <w:tcPr>
            <w:tcW w:w="2163" w:type="dxa"/>
            <w:vAlign w:val="center"/>
          </w:tcPr>
          <w:p>
            <w:pPr>
              <w:snapToGrid w:val="0"/>
              <w:jc w:val="center"/>
              <w:rPr>
                <w:color w:val="000000" w:themeColor="text1"/>
                <w:sz w:val="21"/>
                <w:szCs w:val="21"/>
                <w14:textFill>
                  <w14:solidFill>
                    <w14:schemeClr w14:val="tx1"/>
                  </w14:solidFill>
                </w14:textFill>
              </w:rPr>
            </w:pPr>
            <w:r>
              <w:rPr>
                <w:rFonts w:hint="eastAsia"/>
                <w:color w:val="000000"/>
                <w:sz w:val="21"/>
                <w:szCs w:val="21"/>
              </w:rPr>
              <w:t>选择题、填空题、计算与证明题、应用题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sz w:val="21"/>
                <w:szCs w:val="21"/>
              </w:rPr>
              <w:t>目标1目标</w:t>
            </w:r>
            <w:r>
              <w:rPr>
                <w:color w:val="000000"/>
                <w:sz w:val="21"/>
                <w:szCs w:val="21"/>
              </w:rPr>
              <w:t>2</w:t>
            </w:r>
            <w:r>
              <w:rPr>
                <w:rFonts w:hint="eastAsia"/>
                <w:color w:val="000000"/>
                <w:sz w:val="21"/>
                <w:szCs w:val="21"/>
              </w:rPr>
              <w:t>目标</w:t>
            </w:r>
            <w:r>
              <w:rPr>
                <w:color w:val="000000"/>
                <w:sz w:val="21"/>
                <w:szCs w:val="21"/>
              </w:rPr>
              <w:t>3</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center"/>
              <w:rPr>
                <w:color w:val="000000" w:themeColor="text1"/>
                <w:sz w:val="21"/>
                <w:szCs w:val="21"/>
                <w14:textFill>
                  <w14:solidFill>
                    <w14:schemeClr w14:val="tx1"/>
                  </w14:solidFill>
                </w14:textFill>
              </w:rPr>
            </w:pPr>
            <w:r>
              <w:rPr>
                <w:rFonts w:hint="eastAsia"/>
                <w:color w:val="000000"/>
                <w:sz w:val="21"/>
                <w:szCs w:val="21"/>
              </w:rPr>
              <w:t>集合论</w:t>
            </w:r>
          </w:p>
        </w:tc>
        <w:tc>
          <w:tcPr>
            <w:tcW w:w="3768" w:type="dxa"/>
            <w:vAlign w:val="center"/>
          </w:tcPr>
          <w:p>
            <w:pPr>
              <w:snapToGrid w:val="0"/>
              <w:ind w:left="181"/>
              <w:jc w:val="both"/>
              <w:rPr>
                <w:color w:val="333333"/>
                <w:sz w:val="21"/>
                <w:szCs w:val="21"/>
              </w:rPr>
            </w:pPr>
            <w:r>
              <w:rPr>
                <w:rFonts w:hint="eastAsia"/>
                <w:color w:val="333333"/>
                <w:sz w:val="21"/>
                <w:szCs w:val="21"/>
              </w:rPr>
              <w:t>集合概念、集合运算、集合恒等式、笛卡尔积、函数</w:t>
            </w:r>
          </w:p>
        </w:tc>
        <w:tc>
          <w:tcPr>
            <w:tcW w:w="2163" w:type="dxa"/>
            <w:vAlign w:val="center"/>
          </w:tcPr>
          <w:p>
            <w:pPr>
              <w:snapToGrid w:val="0"/>
              <w:jc w:val="center"/>
              <w:rPr>
                <w:color w:val="000000" w:themeColor="text1"/>
                <w:sz w:val="21"/>
                <w:szCs w:val="21"/>
                <w14:textFill>
                  <w14:solidFill>
                    <w14:schemeClr w14:val="tx1"/>
                  </w14:solidFill>
                </w14:textFill>
              </w:rPr>
            </w:pPr>
            <w:r>
              <w:rPr>
                <w:rFonts w:hint="eastAsia"/>
                <w:color w:val="000000"/>
                <w:sz w:val="21"/>
                <w:szCs w:val="21"/>
              </w:rPr>
              <w:t>选择题、填空题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sz w:val="21"/>
                <w:szCs w:val="21"/>
              </w:rPr>
              <w:t>目标1</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center"/>
              <w:rPr>
                <w:color w:val="000000" w:themeColor="text1"/>
                <w:sz w:val="21"/>
                <w:szCs w:val="21"/>
                <w14:textFill>
                  <w14:solidFill>
                    <w14:schemeClr w14:val="tx1"/>
                  </w14:solidFill>
                </w14:textFill>
              </w:rPr>
            </w:pPr>
            <w:r>
              <w:rPr>
                <w:rFonts w:hint="eastAsia"/>
                <w:color w:val="000000"/>
                <w:sz w:val="21"/>
                <w:szCs w:val="21"/>
              </w:rPr>
              <w:t>组合数学</w:t>
            </w:r>
          </w:p>
        </w:tc>
        <w:tc>
          <w:tcPr>
            <w:tcW w:w="3768" w:type="dxa"/>
            <w:vAlign w:val="center"/>
          </w:tcPr>
          <w:p>
            <w:pPr>
              <w:snapToGrid w:val="0"/>
              <w:ind w:left="181"/>
              <w:jc w:val="both"/>
              <w:rPr>
                <w:color w:val="333333"/>
                <w:sz w:val="21"/>
                <w:szCs w:val="21"/>
              </w:rPr>
            </w:pPr>
            <w:r>
              <w:rPr>
                <w:rFonts w:hint="eastAsia"/>
                <w:color w:val="333333"/>
                <w:sz w:val="21"/>
                <w:szCs w:val="21"/>
              </w:rPr>
              <w:t>计数原则、容斥原理</w:t>
            </w:r>
          </w:p>
        </w:tc>
        <w:tc>
          <w:tcPr>
            <w:tcW w:w="2163" w:type="dxa"/>
            <w:vAlign w:val="center"/>
          </w:tcPr>
          <w:p>
            <w:pPr>
              <w:snapToGrid w:val="0"/>
              <w:jc w:val="center"/>
              <w:rPr>
                <w:color w:val="000000" w:themeColor="text1"/>
                <w:sz w:val="21"/>
                <w:szCs w:val="21"/>
                <w14:textFill>
                  <w14:solidFill>
                    <w14:schemeClr w14:val="tx1"/>
                  </w14:solidFill>
                </w14:textFill>
              </w:rPr>
            </w:pPr>
            <w:r>
              <w:rPr>
                <w:rFonts w:hint="eastAsia"/>
                <w:color w:val="000000"/>
                <w:sz w:val="21"/>
                <w:szCs w:val="21"/>
              </w:rPr>
              <w:t>选择题、填空题、计算与证明题、</w:t>
            </w:r>
          </w:p>
        </w:tc>
        <w:tc>
          <w:tcPr>
            <w:tcW w:w="798" w:type="dxa"/>
            <w:vAlign w:val="center"/>
          </w:tcPr>
          <w:p>
            <w:pPr>
              <w:snapToGrid w:val="0"/>
              <w:jc w:val="center"/>
              <w:rPr>
                <w:color w:val="000000"/>
                <w:sz w:val="21"/>
                <w:szCs w:val="21"/>
              </w:rPr>
            </w:pPr>
            <w:r>
              <w:rPr>
                <w:rFonts w:hint="eastAsia"/>
                <w:color w:val="000000"/>
                <w:sz w:val="21"/>
                <w:szCs w:val="21"/>
              </w:rPr>
              <w:t>目标1</w:t>
            </w:r>
          </w:p>
          <w:p>
            <w:pPr>
              <w:snapToGrid w:val="0"/>
              <w:jc w:val="center"/>
              <w:rPr>
                <w:rFonts w:hint="eastAsia"/>
                <w:color w:val="000000"/>
                <w:sz w:val="21"/>
                <w:szCs w:val="21"/>
              </w:rPr>
            </w:pPr>
            <w:r>
              <w:rPr>
                <w:rFonts w:hint="eastAsia"/>
                <w:color w:val="000000"/>
                <w:sz w:val="21"/>
                <w:szCs w:val="21"/>
              </w:rPr>
              <w:t>目标</w:t>
            </w:r>
            <w:r>
              <w:rPr>
                <w:color w:val="000000"/>
                <w:sz w:val="21"/>
                <w:szCs w:val="21"/>
              </w:rPr>
              <w:t>2</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center"/>
              <w:rPr>
                <w:color w:val="000000" w:themeColor="text1"/>
                <w:sz w:val="21"/>
                <w:szCs w:val="21"/>
                <w14:textFill>
                  <w14:solidFill>
                    <w14:schemeClr w14:val="tx1"/>
                  </w14:solidFill>
                </w14:textFill>
              </w:rPr>
            </w:pPr>
            <w:r>
              <w:rPr>
                <w:rFonts w:hint="eastAsia"/>
                <w:color w:val="000000"/>
                <w:sz w:val="21"/>
                <w:szCs w:val="21"/>
              </w:rPr>
              <w:t>图论</w:t>
            </w:r>
          </w:p>
        </w:tc>
        <w:tc>
          <w:tcPr>
            <w:tcW w:w="3768" w:type="dxa"/>
            <w:vAlign w:val="center"/>
          </w:tcPr>
          <w:p>
            <w:pPr>
              <w:snapToGrid w:val="0"/>
              <w:ind w:left="181"/>
              <w:jc w:val="both"/>
              <w:rPr>
                <w:color w:val="333333"/>
                <w:sz w:val="21"/>
                <w:szCs w:val="21"/>
              </w:rPr>
            </w:pPr>
            <w:r>
              <w:rPr>
                <w:rFonts w:hint="eastAsia"/>
                <w:color w:val="333333"/>
                <w:sz w:val="21"/>
                <w:szCs w:val="21"/>
              </w:rPr>
              <w:t>图的基本概念，通路与回路，图的连通性，图的矩阵表示，图的同构，欧拉图，哈密顿图</w:t>
            </w:r>
          </w:p>
        </w:tc>
        <w:tc>
          <w:tcPr>
            <w:tcW w:w="2163" w:type="dxa"/>
            <w:vAlign w:val="center"/>
          </w:tcPr>
          <w:p>
            <w:pPr>
              <w:snapToGrid w:val="0"/>
              <w:jc w:val="center"/>
              <w:rPr>
                <w:color w:val="000000" w:themeColor="text1"/>
                <w:sz w:val="21"/>
                <w:szCs w:val="21"/>
                <w14:textFill>
                  <w14:solidFill>
                    <w14:schemeClr w14:val="tx1"/>
                  </w14:solidFill>
                </w14:textFill>
              </w:rPr>
            </w:pPr>
            <w:r>
              <w:rPr>
                <w:rFonts w:hint="eastAsia"/>
                <w:color w:val="000000"/>
                <w:sz w:val="21"/>
                <w:szCs w:val="21"/>
              </w:rPr>
              <w:t>选择题、填空题、计算与证明题、应用题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sz w:val="21"/>
                <w:szCs w:val="21"/>
              </w:rPr>
              <w:t>目标1目标</w:t>
            </w:r>
            <w:r>
              <w:rPr>
                <w:color w:val="000000"/>
                <w:sz w:val="21"/>
                <w:szCs w:val="21"/>
              </w:rPr>
              <w:t>2</w:t>
            </w:r>
            <w:r>
              <w:rPr>
                <w:rFonts w:hint="eastAsia"/>
                <w:color w:val="000000"/>
                <w:sz w:val="21"/>
                <w:szCs w:val="21"/>
              </w:rPr>
              <w:t>目标</w:t>
            </w:r>
            <w:r>
              <w:rPr>
                <w:color w:val="000000"/>
                <w:sz w:val="21"/>
                <w:szCs w:val="21"/>
              </w:rPr>
              <w:t>3</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8</w:t>
            </w:r>
          </w:p>
        </w:tc>
      </w:tr>
    </w:tbl>
    <w:p>
      <w:pPr>
        <w:rPr>
          <w:rFonts w:ascii="Times New Roman" w:cs="Times New Roman"/>
          <w:b/>
          <w:color w:val="000000" w:themeColor="text1"/>
          <w:sz w:val="28"/>
          <w:szCs w:val="28"/>
          <w14:textFill>
            <w14:solidFill>
              <w14:schemeClr w14:val="tx1"/>
            </w14:solidFill>
          </w14:textFill>
        </w:rPr>
      </w:pPr>
    </w:p>
    <w:tbl>
      <w:tblPr>
        <w:tblStyle w:val="6"/>
        <w:tblpPr w:leftFromText="180" w:rightFromText="180" w:vertAnchor="text" w:horzAnchor="page" w:tblpX="1855" w:tblpY="683"/>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654"/>
        <w:gridCol w:w="6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7" w:type="dxa"/>
            <w:vAlign w:val="center"/>
          </w:tcPr>
          <w:p>
            <w:pPr>
              <w:snapToGrid w:val="0"/>
              <w:jc w:val="center"/>
              <w:rPr>
                <w:b/>
                <w:color w:val="333333"/>
                <w:sz w:val="21"/>
                <w:szCs w:val="21"/>
              </w:rPr>
            </w:pPr>
            <w:r>
              <w:rPr>
                <w:rFonts w:hint="eastAsia"/>
                <w:b/>
                <w:color w:val="333333"/>
                <w:sz w:val="21"/>
                <w:szCs w:val="21"/>
              </w:rPr>
              <w:t>序号</w:t>
            </w:r>
          </w:p>
        </w:tc>
        <w:tc>
          <w:tcPr>
            <w:tcW w:w="1654" w:type="dxa"/>
            <w:vAlign w:val="center"/>
          </w:tcPr>
          <w:p>
            <w:pPr>
              <w:snapToGrid w:val="0"/>
              <w:jc w:val="center"/>
              <w:rPr>
                <w:b/>
                <w:color w:val="333333"/>
                <w:sz w:val="21"/>
                <w:szCs w:val="21"/>
              </w:rPr>
            </w:pPr>
            <w:r>
              <w:rPr>
                <w:rFonts w:hint="eastAsia"/>
                <w:b/>
                <w:color w:val="333333"/>
                <w:sz w:val="21"/>
                <w:szCs w:val="21"/>
              </w:rPr>
              <w:t>教学安排事项</w:t>
            </w:r>
          </w:p>
        </w:tc>
        <w:tc>
          <w:tcPr>
            <w:tcW w:w="6041" w:type="dxa"/>
            <w:vAlign w:val="center"/>
          </w:tcPr>
          <w:p>
            <w:pPr>
              <w:ind w:firstLine="422" w:firstLineChars="200"/>
              <w:jc w:val="center"/>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b/>
                <w:color w:val="000000"/>
                <w:sz w:val="21"/>
                <w:szCs w:val="21"/>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snapToGrid w:val="0"/>
              <w:ind w:firstLine="210" w:firstLineChars="100"/>
              <w:jc w:val="center"/>
              <w:rPr>
                <w:color w:val="333333"/>
                <w:sz w:val="21"/>
                <w:szCs w:val="21"/>
              </w:rPr>
            </w:pPr>
            <w:r>
              <w:rPr>
                <w:rFonts w:hint="eastAsia"/>
                <w:color w:val="333333"/>
                <w:sz w:val="21"/>
                <w:szCs w:val="21"/>
              </w:rPr>
              <w:t>1</w:t>
            </w:r>
          </w:p>
        </w:tc>
        <w:tc>
          <w:tcPr>
            <w:tcW w:w="1654" w:type="dxa"/>
            <w:vAlign w:val="center"/>
          </w:tcPr>
          <w:p>
            <w:pPr>
              <w:snapToGrid w:val="0"/>
              <w:jc w:val="center"/>
              <w:rPr>
                <w:color w:val="333333"/>
                <w:sz w:val="21"/>
                <w:szCs w:val="21"/>
              </w:rPr>
            </w:pPr>
            <w:r>
              <w:rPr>
                <w:rFonts w:hint="eastAsia"/>
                <w:color w:val="333333"/>
                <w:sz w:val="21"/>
                <w:szCs w:val="21"/>
              </w:rPr>
              <w:t>授课教师</w:t>
            </w:r>
          </w:p>
        </w:tc>
        <w:tc>
          <w:tcPr>
            <w:tcW w:w="6041" w:type="dxa"/>
            <w:vAlign w:val="center"/>
          </w:tcPr>
          <w:p>
            <w:pPr>
              <w:rPr>
                <w:rFonts w:cs="Times New Roman"/>
                <w:color w:val="000000"/>
                <w:sz w:val="21"/>
                <w:szCs w:val="21"/>
              </w:rPr>
            </w:pPr>
            <w:r>
              <w:rPr>
                <w:rFonts w:hint="eastAsia" w:cs="Times New Roman"/>
                <w:color w:val="000000"/>
                <w:sz w:val="21"/>
                <w:szCs w:val="21"/>
              </w:rPr>
              <w:t>职称： 讲师及以上    学历（位）：硕士及以上</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color w:val="000000"/>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snapToGrid w:val="0"/>
              <w:ind w:left="181"/>
              <w:jc w:val="center"/>
              <w:rPr>
                <w:color w:val="333333"/>
                <w:sz w:val="21"/>
                <w:szCs w:val="21"/>
              </w:rPr>
            </w:pPr>
            <w:r>
              <w:rPr>
                <w:rFonts w:hint="eastAsia"/>
                <w:color w:val="333333"/>
                <w:sz w:val="21"/>
                <w:szCs w:val="21"/>
              </w:rPr>
              <w:t>2</w:t>
            </w:r>
          </w:p>
        </w:tc>
        <w:tc>
          <w:tcPr>
            <w:tcW w:w="1654" w:type="dxa"/>
            <w:vAlign w:val="center"/>
          </w:tcPr>
          <w:p>
            <w:pPr>
              <w:snapToGrid w:val="0"/>
              <w:jc w:val="center"/>
              <w:rPr>
                <w:color w:val="333333"/>
                <w:sz w:val="21"/>
                <w:szCs w:val="21"/>
              </w:rPr>
            </w:pPr>
            <w:r>
              <w:rPr>
                <w:rFonts w:hint="eastAsia"/>
                <w:color w:val="333333"/>
                <w:sz w:val="21"/>
                <w:szCs w:val="21"/>
              </w:rPr>
              <w:t>课程时间</w:t>
            </w:r>
          </w:p>
        </w:tc>
        <w:tc>
          <w:tcPr>
            <w:tcW w:w="6041" w:type="dxa"/>
            <w:vAlign w:val="center"/>
          </w:tcPr>
          <w:p>
            <w:pPr>
              <w:rPr>
                <w:rFonts w:cs="Times New Roman"/>
                <w:color w:val="000000"/>
                <w:sz w:val="21"/>
                <w:szCs w:val="21"/>
              </w:rPr>
            </w:pPr>
            <w:r>
              <w:rPr>
                <w:rFonts w:hint="eastAsia" w:cs="Times New Roman"/>
                <w:color w:val="000000"/>
                <w:sz w:val="21"/>
                <w:szCs w:val="21"/>
              </w:rPr>
              <w:t>周次：</w:t>
            </w:r>
            <w:r>
              <w:rPr>
                <w:rFonts w:cs="Times New Roman"/>
                <w:color w:val="000000"/>
                <w:sz w:val="21"/>
                <w:szCs w:val="21"/>
              </w:rPr>
              <w:t>16</w:t>
            </w:r>
            <w:r>
              <w:rPr>
                <w:rFonts w:hint="eastAsia" w:cs="Times New Roman"/>
                <w:color w:val="000000"/>
                <w:sz w:val="21"/>
                <w:szCs w:val="21"/>
              </w:rPr>
              <w:t xml:space="preserve">周       </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color w:val="000000"/>
                <w:sz w:val="21"/>
                <w:szCs w:val="21"/>
              </w:rPr>
              <w:t>节次：</w:t>
            </w:r>
            <w:r>
              <w:rPr>
                <w:rFonts w:cs="Times New Roman"/>
                <w:color w:val="000000"/>
                <w:sz w:val="21"/>
                <w:szCs w:val="21"/>
              </w:rPr>
              <w:t>2</w:t>
            </w:r>
            <w:r>
              <w:rPr>
                <w:rFonts w:hint="eastAsia" w:cs="Times New Roman"/>
                <w:color w:val="000000"/>
                <w:sz w:val="21"/>
                <w:szCs w:val="21"/>
              </w:rPr>
              <w:t>学时</w:t>
            </w:r>
            <w:r>
              <w:rPr>
                <w:rFonts w:cs="Times New Roman"/>
                <w:color w:val="000000"/>
                <w:sz w:val="21"/>
                <w:szCs w:val="21"/>
              </w:rPr>
              <w:t>/</w:t>
            </w:r>
            <w:r>
              <w:rPr>
                <w:rFonts w:hint="eastAsia" w:cs="Times New Roman"/>
                <w:color w:val="000000"/>
                <w:sz w:val="21"/>
                <w:szCs w:val="21"/>
              </w:rPr>
              <w:t>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27" w:type="dxa"/>
            <w:vAlign w:val="center"/>
          </w:tcPr>
          <w:p>
            <w:pPr>
              <w:snapToGrid w:val="0"/>
              <w:ind w:left="181"/>
              <w:jc w:val="center"/>
              <w:rPr>
                <w:color w:val="333333"/>
                <w:sz w:val="21"/>
                <w:szCs w:val="21"/>
              </w:rPr>
            </w:pPr>
            <w:r>
              <w:rPr>
                <w:rFonts w:hint="eastAsia"/>
                <w:color w:val="333333"/>
                <w:sz w:val="21"/>
                <w:szCs w:val="21"/>
              </w:rPr>
              <w:t>3</w:t>
            </w:r>
          </w:p>
        </w:tc>
        <w:tc>
          <w:tcPr>
            <w:tcW w:w="1654" w:type="dxa"/>
            <w:vAlign w:val="center"/>
          </w:tcPr>
          <w:p>
            <w:pPr>
              <w:snapToGrid w:val="0"/>
              <w:jc w:val="center"/>
              <w:rPr>
                <w:color w:val="333333"/>
                <w:sz w:val="21"/>
                <w:szCs w:val="21"/>
              </w:rPr>
            </w:pPr>
            <w:r>
              <w:rPr>
                <w:rFonts w:hint="eastAsia"/>
                <w:color w:val="333333"/>
                <w:sz w:val="21"/>
                <w:szCs w:val="21"/>
              </w:rPr>
              <w:t>授课地点</w:t>
            </w:r>
          </w:p>
        </w:tc>
        <w:tc>
          <w:tcPr>
            <w:tcW w:w="6041" w:type="dxa"/>
            <w:vAlign w:val="center"/>
          </w:tcPr>
          <w:p>
            <w:pPr>
              <w:rPr>
                <w:rFonts w:cs="Times New Roman"/>
                <w:color w:val="000000"/>
                <w:sz w:val="21"/>
                <w:szCs w:val="21"/>
              </w:rPr>
            </w:pPr>
            <w:r>
              <w:rPr>
                <w:rFonts w:hint="eastAsia" w:cs="Times New Roman"/>
                <w:color w:val="000000"/>
                <w:sz w:val="21"/>
                <w:szCs w:val="21"/>
              </w:rPr>
              <w:t xml:space="preserve">√教室         □实验室       □室外场地  </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color w:val="000000"/>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7" w:type="dxa"/>
            <w:vAlign w:val="center"/>
          </w:tcPr>
          <w:p>
            <w:pPr>
              <w:snapToGrid w:val="0"/>
              <w:ind w:left="181"/>
              <w:jc w:val="center"/>
              <w:rPr>
                <w:color w:val="333333"/>
                <w:sz w:val="21"/>
                <w:szCs w:val="21"/>
              </w:rPr>
            </w:pPr>
            <w:r>
              <w:rPr>
                <w:rFonts w:hint="eastAsia"/>
                <w:color w:val="333333"/>
                <w:sz w:val="21"/>
                <w:szCs w:val="21"/>
              </w:rPr>
              <w:t>4</w:t>
            </w:r>
          </w:p>
        </w:tc>
        <w:tc>
          <w:tcPr>
            <w:tcW w:w="1654" w:type="dxa"/>
            <w:vAlign w:val="center"/>
          </w:tcPr>
          <w:p>
            <w:pPr>
              <w:snapToGrid w:val="0"/>
              <w:jc w:val="center"/>
              <w:rPr>
                <w:color w:val="333333"/>
                <w:sz w:val="21"/>
                <w:szCs w:val="21"/>
              </w:rPr>
            </w:pPr>
            <w:r>
              <w:rPr>
                <w:rFonts w:hint="eastAsia"/>
                <w:color w:val="333333"/>
                <w:sz w:val="21"/>
                <w:szCs w:val="21"/>
              </w:rPr>
              <w:t>学生辅导</w:t>
            </w:r>
          </w:p>
        </w:tc>
        <w:tc>
          <w:tcPr>
            <w:tcW w:w="6041" w:type="dxa"/>
            <w:vAlign w:val="center"/>
          </w:tcPr>
          <w:p>
            <w:pPr>
              <w:rPr>
                <w:rFonts w:cs="Times New Roman"/>
                <w:color w:val="000000"/>
                <w:sz w:val="21"/>
                <w:szCs w:val="21"/>
              </w:rPr>
            </w:pPr>
            <w:r>
              <w:rPr>
                <w:rFonts w:hint="eastAsia" w:cs="Times New Roman"/>
                <w:color w:val="000000"/>
                <w:sz w:val="21"/>
                <w:szCs w:val="21"/>
              </w:rPr>
              <w:t>线上方式及时间安排：课程网站讨论区</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color w:val="000000"/>
                <w:sz w:val="21"/>
                <w:szCs w:val="21"/>
              </w:rPr>
              <w:t>线下地点及时间安排：教师办公室</w:t>
            </w:r>
          </w:p>
        </w:tc>
      </w:tr>
    </w:tbl>
    <w:p>
      <w:pPr>
        <w:pStyle w:val="9"/>
        <w:numPr>
          <w:ilvl w:val="0"/>
          <w:numId w:val="1"/>
        </w:numPr>
        <w:ind w:firstLineChars="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教学安排及要求</w:t>
      </w:r>
    </w:p>
    <w:p>
      <w:pPr>
        <w:spacing w:line="200" w:lineRule="exact"/>
        <w:rPr>
          <w:rFonts w:ascii="Times New Roman" w:cs="Times New Roman"/>
          <w:b/>
          <w:color w:val="000000" w:themeColor="text1"/>
          <w:sz w:val="28"/>
          <w:szCs w:val="28"/>
          <w14:textFill>
            <w14:solidFill>
              <w14:schemeClr w14:val="tx1"/>
            </w14:solidFill>
          </w14:textFill>
        </w:rPr>
      </w:pP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七、选用教材</w:t>
      </w:r>
    </w:p>
    <w:p>
      <w:pPr>
        <w:spacing w:line="360" w:lineRule="auto"/>
        <w:ind w:firstLine="420" w:firstLineChars="200"/>
        <w:rPr>
          <w:rFonts w:cs="Times New Roman"/>
          <w:color w:val="000000"/>
          <w:sz w:val="21"/>
          <w:szCs w:val="21"/>
        </w:rPr>
      </w:pPr>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rFonts w:hint="eastAsia" w:cs="Times New Roman"/>
          <w:color w:val="000000"/>
          <w:sz w:val="21"/>
          <w:szCs w:val="21"/>
        </w:rPr>
        <w:t xml:space="preserve"> 屈婉玲，耿素云.离散数学及其应用（第2版）[M].北京:高等教育出版社，</w:t>
      </w:r>
      <w:r>
        <w:rPr>
          <w:rFonts w:cs="Times New Roman"/>
          <w:color w:val="000000"/>
          <w:sz w:val="21"/>
          <w:szCs w:val="21"/>
        </w:rPr>
        <w:t>2019年</w:t>
      </w:r>
      <w:r>
        <w:rPr>
          <w:rFonts w:hint="eastAsia" w:cs="Times New Roman"/>
          <w:color w:val="000000"/>
          <w:sz w:val="21"/>
          <w:szCs w:val="21"/>
        </w:rPr>
        <w:t>.</w:t>
      </w:r>
    </w:p>
    <w:p>
      <w:pPr>
        <w:spacing w:line="360" w:lineRule="auto"/>
        <w:ind w:firstLine="420" w:firstLineChars="200"/>
        <w:rPr>
          <w:rFonts w:cs="Times New Roman"/>
          <w:color w:val="000000"/>
          <w:sz w:val="21"/>
          <w:szCs w:val="21"/>
        </w:rPr>
      </w:pPr>
      <w:r>
        <w:rPr>
          <w:rFonts w:hint="eastAsia" w:cs="Times New Roman"/>
          <w:color w:val="000000"/>
          <w:sz w:val="21"/>
          <w:szCs w:val="21"/>
        </w:rPr>
        <w:t>[</w:t>
      </w:r>
      <w:r>
        <w:rPr>
          <w:rFonts w:cs="Times New Roman"/>
          <w:color w:val="000000"/>
          <w:sz w:val="21"/>
          <w:szCs w:val="21"/>
        </w:rPr>
        <w:t>2</w:t>
      </w:r>
      <w:r>
        <w:rPr>
          <w:rFonts w:hint="eastAsia" w:cs="Times New Roman"/>
          <w:color w:val="000000"/>
          <w:sz w:val="21"/>
          <w:szCs w:val="21"/>
        </w:rPr>
        <w:t>]</w:t>
      </w:r>
      <w:r>
        <w:rPr>
          <w:rFonts w:hint="eastAsia"/>
        </w:rPr>
        <w:t xml:space="preserve"> </w:t>
      </w:r>
      <w:r>
        <w:t>Kenneth H.Rosen.</w:t>
      </w:r>
      <w:r>
        <w:rPr>
          <w:rFonts w:hint="eastAsia" w:cs="Times New Roman"/>
          <w:color w:val="000000"/>
          <w:sz w:val="21"/>
          <w:szCs w:val="21"/>
        </w:rPr>
        <w:t>离散数学及其应用（原书第</w:t>
      </w:r>
      <w:r>
        <w:rPr>
          <w:rFonts w:cs="Times New Roman"/>
          <w:color w:val="000000"/>
          <w:sz w:val="21"/>
          <w:szCs w:val="21"/>
        </w:rPr>
        <w:t>7版 本科教学版）:机械工业出版社</w:t>
      </w:r>
      <w:r>
        <w:rPr>
          <w:rFonts w:hint="eastAsia" w:cs="Times New Roman"/>
          <w:color w:val="000000"/>
          <w:sz w:val="21"/>
          <w:szCs w:val="21"/>
        </w:rPr>
        <w:t>,</w:t>
      </w:r>
      <w:r>
        <w:rPr>
          <w:rFonts w:cs="Times New Roman"/>
          <w:color w:val="000000"/>
          <w:sz w:val="21"/>
          <w:szCs w:val="21"/>
        </w:rPr>
        <w:t>2017</w:t>
      </w:r>
      <w:r>
        <w:rPr>
          <w:rFonts w:hint="eastAsia" w:cs="Times New Roman"/>
          <w:color w:val="000000"/>
          <w:sz w:val="21"/>
          <w:szCs w:val="21"/>
        </w:rPr>
        <w:t>年.</w:t>
      </w: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八、参考资料</w:t>
      </w:r>
    </w:p>
    <w:p>
      <w:pPr>
        <w:spacing w:line="360" w:lineRule="auto"/>
        <w:ind w:firstLine="420" w:firstLineChars="200"/>
        <w:rPr>
          <w:rFonts w:cs="Times New Roman"/>
          <w:color w:val="000000"/>
          <w:sz w:val="21"/>
          <w:szCs w:val="21"/>
        </w:rPr>
      </w:pPr>
      <w:r>
        <w:rPr>
          <w:rFonts w:hint="eastAsia" w:cs="Times New Roman"/>
          <w:color w:val="000000"/>
          <w:sz w:val="21"/>
          <w:szCs w:val="21"/>
        </w:rPr>
        <w:t>[1]</w:t>
      </w:r>
      <w:r>
        <w:rPr>
          <w:rFonts w:hint="eastAsia"/>
        </w:rPr>
        <w:t xml:space="preserve"> </w:t>
      </w:r>
      <w:r>
        <w:rPr>
          <w:rFonts w:hint="eastAsia" w:cs="Times New Roman"/>
          <w:color w:val="000000"/>
          <w:sz w:val="21"/>
          <w:szCs w:val="21"/>
        </w:rPr>
        <w:t>屈婉玲</w:t>
      </w:r>
      <w:r>
        <w:rPr>
          <w:rFonts w:cs="Times New Roman"/>
          <w:color w:val="000000"/>
          <w:sz w:val="21"/>
          <w:szCs w:val="21"/>
        </w:rPr>
        <w:t>,耿素云,张立昂</w:t>
      </w:r>
      <w:r>
        <w:rPr>
          <w:rFonts w:hint="eastAsia" w:cs="Times New Roman"/>
          <w:color w:val="000000"/>
          <w:sz w:val="21"/>
          <w:szCs w:val="21"/>
        </w:rPr>
        <w:t>.</w:t>
      </w:r>
      <w:r>
        <w:rPr>
          <w:rFonts w:hint="eastAsia"/>
        </w:rPr>
        <w:t xml:space="preserve"> </w:t>
      </w:r>
      <w:r>
        <w:rPr>
          <w:rFonts w:hint="eastAsia" w:cs="Times New Roman"/>
          <w:color w:val="000000"/>
          <w:sz w:val="21"/>
          <w:szCs w:val="21"/>
        </w:rPr>
        <w:t>离散数学学习指导与习题解析（第</w:t>
      </w:r>
      <w:r>
        <w:rPr>
          <w:rFonts w:cs="Times New Roman"/>
          <w:color w:val="000000"/>
          <w:sz w:val="21"/>
          <w:szCs w:val="21"/>
        </w:rPr>
        <w:t>2版）[M].</w:t>
      </w:r>
      <w:r>
        <w:rPr>
          <w:rFonts w:hint="eastAsia" w:cs="Times New Roman"/>
          <w:color w:val="000000"/>
          <w:sz w:val="21"/>
          <w:szCs w:val="21"/>
        </w:rPr>
        <w:t xml:space="preserve"> 北京:高等教育出版社，</w:t>
      </w:r>
      <w:r>
        <w:rPr>
          <w:rFonts w:cs="Times New Roman"/>
          <w:color w:val="000000"/>
          <w:sz w:val="21"/>
          <w:szCs w:val="21"/>
        </w:rPr>
        <w:t>2015年</w:t>
      </w:r>
      <w:r>
        <w:rPr>
          <w:rFonts w:hint="eastAsia" w:cs="Times New Roman"/>
          <w:color w:val="000000"/>
          <w:sz w:val="21"/>
          <w:szCs w:val="21"/>
        </w:rPr>
        <w:t>.</w:t>
      </w:r>
    </w:p>
    <w:p>
      <w:pPr>
        <w:spacing w:line="360" w:lineRule="auto"/>
        <w:ind w:firstLine="420" w:firstLineChars="200"/>
        <w:rPr>
          <w:rFonts w:cs="Times New Roman"/>
          <w:color w:val="000000"/>
          <w:sz w:val="21"/>
          <w:szCs w:val="21"/>
        </w:rPr>
      </w:pPr>
      <w:r>
        <w:rPr>
          <w:rFonts w:cs="Times New Roman"/>
          <w:color w:val="000000"/>
          <w:sz w:val="21"/>
          <w:szCs w:val="21"/>
        </w:rPr>
        <w:t>[2]</w:t>
      </w:r>
      <w:r>
        <w:rPr>
          <w:rFonts w:hint="eastAsia"/>
        </w:rPr>
        <w:t xml:space="preserve"> </w:t>
      </w:r>
      <w:r>
        <w:rPr>
          <w:rFonts w:hint="eastAsia" w:cs="Times New Roman"/>
          <w:color w:val="000000"/>
          <w:sz w:val="21"/>
          <w:szCs w:val="21"/>
        </w:rPr>
        <w:t>耿素云,屈婉玲,张立昂.</w:t>
      </w:r>
      <w:r>
        <w:rPr>
          <w:rFonts w:hint="eastAsia"/>
        </w:rPr>
        <w:t xml:space="preserve"> </w:t>
      </w:r>
      <w:r>
        <w:rPr>
          <w:rFonts w:hint="eastAsia" w:cs="Times New Roman"/>
          <w:color w:val="000000"/>
          <w:sz w:val="21"/>
          <w:szCs w:val="21"/>
        </w:rPr>
        <w:t>离散数学（第六版）</w:t>
      </w:r>
      <w:r>
        <w:rPr>
          <w:rFonts w:cs="Times New Roman"/>
          <w:color w:val="000000"/>
          <w:sz w:val="21"/>
          <w:szCs w:val="21"/>
        </w:rPr>
        <w:t>[M].</w:t>
      </w:r>
      <w:r>
        <w:rPr>
          <w:rFonts w:hint="eastAsia" w:cs="Times New Roman"/>
          <w:color w:val="000000"/>
          <w:sz w:val="21"/>
          <w:szCs w:val="21"/>
        </w:rPr>
        <w:t xml:space="preserve"> 北京:清华大学出版社</w:t>
      </w: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网络资料</w:t>
      </w:r>
    </w:p>
    <w:p>
      <w:pPr>
        <w:spacing w:line="360" w:lineRule="auto"/>
        <w:ind w:firstLine="420" w:firstLineChars="200"/>
        <w:rPr>
          <w:rFonts w:cs="Times New Roman"/>
          <w:color w:val="000000"/>
          <w:sz w:val="21"/>
          <w:szCs w:val="21"/>
        </w:rPr>
      </w:pPr>
      <w:r>
        <w:rPr>
          <w:rFonts w:hint="eastAsia" w:cs="Times New Roman"/>
          <w:color w:val="000000"/>
          <w:sz w:val="21"/>
          <w:szCs w:val="21"/>
        </w:rPr>
        <w:t>[1]东莞城市学院超星网络课程平台，离散数学课程。</w:t>
      </w:r>
      <w:bookmarkStart w:id="0" w:name="_GoBack"/>
      <w:bookmarkEnd w:id="0"/>
    </w:p>
    <w:p>
      <w:pPr>
        <w:spacing w:line="360" w:lineRule="auto"/>
        <w:ind w:firstLine="420" w:firstLineChars="200"/>
        <w:rPr>
          <w:rFonts w:cs="Times New Roman"/>
          <w:color w:val="000000"/>
          <w:sz w:val="21"/>
          <w:szCs w:val="21"/>
        </w:rPr>
      </w:pPr>
      <w:r>
        <w:rPr>
          <w:rFonts w:hint="eastAsia" w:cs="Times New Roman"/>
          <w:color w:val="000000"/>
          <w:sz w:val="21"/>
          <w:szCs w:val="21"/>
        </w:rPr>
        <w:t>[</w:t>
      </w:r>
      <w:r>
        <w:rPr>
          <w:rFonts w:cs="Times New Roman"/>
          <w:color w:val="000000"/>
          <w:sz w:val="21"/>
          <w:szCs w:val="21"/>
        </w:rPr>
        <w:t>2]</w:t>
      </w:r>
      <w:r>
        <w:rPr>
          <w:rFonts w:hint="eastAsia" w:cs="Times New Roman"/>
          <w:color w:val="000000"/>
          <w:sz w:val="21"/>
          <w:szCs w:val="21"/>
        </w:rPr>
        <w:t>网易公开课，离散数学，北京大学。</w:t>
      </w:r>
    </w:p>
    <w:p>
      <w:pPr>
        <w:spacing w:line="360" w:lineRule="auto"/>
        <w:ind w:firstLine="5775" w:firstLineChars="275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大纲执笔人：</w:t>
      </w:r>
      <w:r>
        <w:rPr>
          <w:rFonts w:hint="eastAsia"/>
          <w:bCs/>
          <w:color w:val="000000"/>
          <w:sz w:val="21"/>
          <w:szCs w:val="21"/>
        </w:rPr>
        <w:t>沈剑翘</w:t>
      </w:r>
    </w:p>
    <w:p>
      <w:pPr>
        <w:spacing w:line="360" w:lineRule="auto"/>
        <w:ind w:firstLine="5775" w:firstLineChars="2750"/>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讨论参与人:</w:t>
      </w:r>
      <w:r>
        <w:rPr>
          <w:rFonts w:hint="eastAsia"/>
          <w:bCs/>
          <w:color w:val="000000" w:themeColor="text1"/>
          <w:sz w:val="21"/>
          <w:szCs w:val="21"/>
          <w:lang w:val="en-US" w:eastAsia="zh-CN"/>
          <w14:textFill>
            <w14:solidFill>
              <w14:schemeClr w14:val="tx1"/>
            </w14:solidFill>
          </w14:textFill>
        </w:rPr>
        <w:t>崔志涛、李红艳</w:t>
      </w:r>
    </w:p>
    <w:p>
      <w:pPr>
        <w:spacing w:line="360" w:lineRule="auto"/>
        <w:ind w:firstLine="5775" w:firstLineChars="275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系（教研室）主任：陈强</w:t>
      </w:r>
    </w:p>
    <w:p>
      <w:pPr>
        <w:spacing w:line="360" w:lineRule="auto"/>
        <w:ind w:firstLine="5775" w:firstLineChars="2750"/>
        <w:rPr>
          <w:rFonts w:hint="default" w:eastAsia="宋体"/>
          <w:lang w:val="en-US" w:eastAsia="zh-CN"/>
        </w:rPr>
      </w:pPr>
      <w:r>
        <w:rPr>
          <w:rFonts w:hint="eastAsia"/>
          <w:bCs/>
          <w:color w:val="000000" w:themeColor="text1"/>
          <w:sz w:val="21"/>
          <w:szCs w:val="21"/>
          <w14:textFill>
            <w14:solidFill>
              <w14:schemeClr w14:val="tx1"/>
            </w14:solidFill>
          </w14:textFill>
        </w:rPr>
        <w:t>学院（部）审核人：</w:t>
      </w:r>
      <w:r>
        <w:rPr>
          <w:rFonts w:hint="eastAsia"/>
          <w:bCs/>
          <w:color w:val="000000" w:themeColor="text1"/>
          <w:sz w:val="21"/>
          <w:szCs w:val="21"/>
          <w:lang w:val="en-US" w:eastAsia="zh-CN"/>
          <w14:textFill>
            <w14:solidFill>
              <w14:schemeClr w14:val="tx1"/>
            </w14:solidFill>
          </w14:textFill>
        </w:rPr>
        <w:t>郭松</w:t>
      </w:r>
    </w:p>
    <w:p>
      <w:pPr>
        <w:spacing w:line="360" w:lineRule="auto"/>
        <w:ind w:firstLine="6050" w:firstLineChars="275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ZTdkN2IyMzBiNTE5OWZmOWQwNTMxYThiM2JjZDYifQ=="/>
  </w:docVars>
  <w:rsids>
    <w:rsidRoot w:val="075D5BEF"/>
    <w:rsid w:val="00335AB7"/>
    <w:rsid w:val="00404119"/>
    <w:rsid w:val="004B76D5"/>
    <w:rsid w:val="008D2878"/>
    <w:rsid w:val="00974C1E"/>
    <w:rsid w:val="009C0366"/>
    <w:rsid w:val="00A01A53"/>
    <w:rsid w:val="00A05E17"/>
    <w:rsid w:val="00BD5317"/>
    <w:rsid w:val="00E36906"/>
    <w:rsid w:val="075D5BEF"/>
    <w:rsid w:val="0D9A0A83"/>
    <w:rsid w:val="217C17AD"/>
    <w:rsid w:val="300C6CDD"/>
    <w:rsid w:val="59D72BEB"/>
    <w:rsid w:val="689C3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qFormat/>
    <w:uiPriority w:val="0"/>
  </w:style>
  <w:style w:type="paragraph" w:styleId="3">
    <w:name w:val="footer"/>
    <w:basedOn w:val="1"/>
    <w:link w:val="11"/>
    <w:autoRedefine/>
    <w:qFormat/>
    <w:uiPriority w:val="0"/>
    <w:pPr>
      <w:tabs>
        <w:tab w:val="center" w:pos="4153"/>
        <w:tab w:val="right" w:pos="8306"/>
      </w:tabs>
      <w:snapToGrid w:val="0"/>
    </w:pPr>
    <w:rPr>
      <w:sz w:val="18"/>
      <w:szCs w:val="18"/>
    </w:rPr>
  </w:style>
  <w:style w:type="paragraph" w:styleId="4">
    <w:name w:val="header"/>
    <w:basedOn w:val="1"/>
    <w:link w:val="10"/>
    <w:uiPriority w:val="0"/>
    <w:pP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basedOn w:val="7"/>
    <w:qFormat/>
    <w:uiPriority w:val="0"/>
    <w:rPr>
      <w:sz w:val="21"/>
      <w:szCs w:val="21"/>
    </w:rPr>
  </w:style>
  <w:style w:type="paragraph" w:styleId="9">
    <w:name w:val="List Paragraph"/>
    <w:basedOn w:val="1"/>
    <w:unhideWhenUsed/>
    <w:qFormat/>
    <w:uiPriority w:val="99"/>
    <w:pPr>
      <w:ind w:firstLine="420" w:firstLineChars="200"/>
    </w:pPr>
  </w:style>
  <w:style w:type="character" w:customStyle="1" w:styleId="10">
    <w:name w:val="页眉 字符"/>
    <w:basedOn w:val="7"/>
    <w:link w:val="4"/>
    <w:uiPriority w:val="0"/>
    <w:rPr>
      <w:rFonts w:ascii="宋体" w:hAnsi="宋体" w:eastAsia="宋体" w:cs="宋体"/>
      <w:sz w:val="18"/>
      <w:szCs w:val="18"/>
    </w:rPr>
  </w:style>
  <w:style w:type="character" w:customStyle="1" w:styleId="11">
    <w:name w:val="页脚 字符"/>
    <w:basedOn w:val="7"/>
    <w:link w:val="3"/>
    <w:uiPriority w:val="0"/>
    <w:rPr>
      <w:rFonts w:ascii="宋体" w:hAnsi="宋体" w:eastAsia="宋体" w:cs="宋体"/>
      <w:sz w:val="18"/>
      <w:szCs w:val="18"/>
    </w:rPr>
  </w:style>
  <w:style w:type="character" w:customStyle="1" w:styleId="12">
    <w:name w:val="批注文字 字符"/>
    <w:basedOn w:val="7"/>
    <w:link w:val="2"/>
    <w:qFormat/>
    <w:uiPriority w:val="0"/>
    <w:rPr>
      <w:rFonts w:ascii="宋体" w:hAnsi="宋体" w:eastAsia="宋体" w:cs="宋体"/>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500</Words>
  <Characters>2855</Characters>
  <Lines>23</Lines>
  <Paragraphs>6</Paragraphs>
  <TotalTime>0</TotalTime>
  <ScaleCrop>false</ScaleCrop>
  <LinksUpToDate>false</LinksUpToDate>
  <CharactersWithSpaces>3349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2021-11-15T03:48:00Z</dcterms:created>
  <dc:creator>guanhy</dc:creator>
  <cp:lastModifiedBy>陈sir</cp:lastModifiedBy>
  <dcterms:modified xsi:type="dcterms:W3CDTF">2024-03-07T01:45:48Z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B4017474EF0C4E598AA08FEAC6813276</vt:lpwstr>
  </property>
</Properties>
</file>